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5756.xml.htm"/>
      <w:bookmarkStart w:id="1" w:name="kswkform4_17871757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Yoon William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752"/>
        <w:gridCol w:w="1190"/>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16,833</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34.42</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350,130</w:t>
            </w:r>
            <w:r>
              <w:rPr>
                <w:rFonts w:ascii="Times;serif" w:hAnsi="Times;serif"/>
                <w:color w:val="008000"/>
                <w:position w:val="7"/>
                <w:sz w:val="16"/>
                <w:sz w:val="20"/>
                <w:shd w:fill="FFFFFF" w:val="clear"/>
              </w:rPr>
              <w:t>(2)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tax withholding and remittance obligations in connection with the vesting and net settlement of restricted stock units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February 15, 2030.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William Yoon Dated: 03 / 04 / 2025 Doc ID: a285966126aa61b06faf2e5354ff96f48374e20e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(William Yoon) Section_16_Power_...illiam_Yoon_.docx a285966126aa61b06faf2e5354ff96f48374e20e MM / DD / YYYY Signed 03 / 04 / 2025 23:25:46 UTC Sent for signature to William Yoon (willy@dropbox.com) from jlelannic@dropbox.com IP: 136.226.54.205 03 / 05 / 2025 01:08:14 UTC Viewed by William Yoon (willy@dropbox.com) IP: 172.56.169.220 03 / 05 / 2025 01:08:31 UTC Signed by William Yoon (willy@dropbox.com) IP: 172.56.169.220 The document has been completed.03 / 05 / 2025 01:08:31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9795"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1041</Words>
  <Characters>5698</Characters>
  <CharactersWithSpaces>6674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