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9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90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Woodside Dennis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03/22/2018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5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jc w:val="right"/>
              <w:ind w:right="544"/>
              <w:spacing w:after="0"/>
              <w:rPr>
                <w:sz w:val="20"/>
                <w:szCs w:val="20"/>
                <w:color w:val="auto"/>
              </w:rPr>
            </w:pPr>
            <w:r>
              <w:rPr>
                <w:rFonts w:ascii="Arial" w:cs="Arial" w:eastAsia="Arial" w:hAnsi="Arial"/>
                <w:sz w:val="18"/>
                <w:szCs w:val="18"/>
                <w:color w:val="0000FF"/>
              </w:rPr>
              <w:t>1,736,554</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56"/>
              <w:spacing w:after="0"/>
              <w:rPr>
                <w:sz w:val="20"/>
                <w:szCs w:val="20"/>
                <w:color w:val="auto"/>
              </w:rPr>
            </w:pPr>
            <w:r>
              <w:rPr>
                <w:rFonts w:ascii="Arial" w:cs="Arial" w:eastAsia="Arial" w:hAnsi="Arial"/>
                <w:sz w:val="11"/>
                <w:szCs w:val="11"/>
                <w:color w:val="008000"/>
              </w:rPr>
              <w:t>(3)</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880" w:type="dxa"/>
            <w:vAlign w:val="bottom"/>
          </w:tcPr>
          <w:p>
            <w:pPr>
              <w:ind w:left="120"/>
              <w:spacing w:after="0"/>
              <w:rPr>
                <w:sz w:val="20"/>
                <w:szCs w:val="20"/>
                <w:color w:val="auto"/>
              </w:rPr>
            </w:pPr>
            <w:r>
              <w:rPr>
                <w:rFonts w:ascii="Arial" w:cs="Arial" w:eastAsia="Arial" w:hAnsi="Arial"/>
                <w:sz w:val="18"/>
                <w:szCs w:val="18"/>
                <w:color w:val="0000FF"/>
                <w:w w:val="92"/>
              </w:rPr>
              <w:t>2,834,626</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the unvested restricted stock units will be cancelled by the Issuer.</w:t>
      </w:r>
    </w:p>
    <w:p>
      <w:pPr>
        <w:ind w:left="40" w:right="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B Common Stock, subject to the liquidity event-related performance vesting condition related to the effectiveness of the Issuer's registration statement related to its initial public offering. In the event the Reporting Person ceases to be a Service Provider, the unvested restricted stock units will be cancelled by the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Issuer's Class B Common Stock is convertible into the Issuer's Class A Common Stock on a one-for-one basis at the Reporting Person's election and has no expiration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Bart E. Volkmer,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03/22/2018</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8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Dennis Woodside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280" w:space="0"/>
            <w:col w:w="4939"/>
          </w:cols>
          <w:pgMar w:left="240" w:top="136" w:right="1440" w:bottom="1440" w:gutter="0" w:footer="0" w:header="0"/>
          <w:type w:val="continuous"/>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 Dennis Woodside</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22, 2018</w:t>
      </w:r>
    </w:p>
    <w:p>
      <w:pPr>
        <w:spacing w:after="0" w:line="21" w:lineRule="exact"/>
        <w:rPr>
          <w:sz w:val="20"/>
          <w:szCs w:val="20"/>
          <w:color w:val="auto"/>
        </w:rPr>
      </w:pPr>
    </w:p>
    <w:p>
      <w:pPr>
        <w:sectPr>
          <w:pgSz w:w="11900" w:h="16838" w:orient="portrait"/>
          <w:cols w:equalWidth="0" w:num="2">
            <w:col w:w="4860" w:space="620"/>
            <w:col w:w="4739"/>
          </w:cols>
          <w:pgMar w:left="240" w:top="136" w:right="1440" w:bottom="1440" w:gutter="0" w:footer="0" w:header="0"/>
          <w:type w:val="continuous"/>
        </w:sectPr>
      </w:pPr>
    </w:p>
    <w:p>
      <w:pPr>
        <w:ind w:left="486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4438"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2019-12-07T16:22:02Z</dcterms:created>
  <dcterms:modified xsi:type="dcterms:W3CDTF">2019-12-07T16:22:02Z</dcterms:modified>
</cp:coreProperties>
</file>