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October 29, 2020</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16"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7"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21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82550</wp:posOffset>
            </wp:positionV>
            <wp:extent cx="6266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48"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260" w:type="dxa"/>
            <w:vAlign w:val="bottom"/>
            <w:gridSpan w:val="2"/>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8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5"/>
        </w:trPr>
        <w:tc>
          <w:tcPr>
            <w:tcW w:w="4260" w:type="dxa"/>
            <w:vAlign w:val="bottom"/>
            <w:gridSpan w:val="3"/>
          </w:tcPr>
          <w:p>
            <w:pPr>
              <w:jc w:val="center"/>
              <w:ind w:right="120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268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color w:val="auto"/>
              </w:rPr>
              <w:t>DBX</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85"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47" w:lineRule="exact"/>
        <w:rPr>
          <w:sz w:val="24"/>
          <w:szCs w:val="24"/>
          <w:color w:val="auto"/>
        </w:rPr>
      </w:pPr>
    </w:p>
    <w:p>
      <w:pPr>
        <w:ind w:right="260"/>
        <w:spacing w:after="0" w:line="25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451485</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ind w:right="320"/>
        <w:spacing w:after="0" w:line="385"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Arrangements of Certain Officers</w:t>
      </w:r>
    </w:p>
    <w:p>
      <w:pPr>
        <w:spacing w:after="0" w:line="228" w:lineRule="exact"/>
        <w:rPr>
          <w:sz w:val="20"/>
          <w:szCs w:val="20"/>
          <w:color w:val="auto"/>
        </w:rPr>
      </w:pPr>
    </w:p>
    <w:p>
      <w:pPr>
        <w:ind w:right="100"/>
        <w:spacing w:after="0" w:line="368" w:lineRule="auto"/>
        <w:rPr>
          <w:sz w:val="20"/>
          <w:szCs w:val="20"/>
          <w:color w:val="auto"/>
        </w:rPr>
      </w:pPr>
      <w:r>
        <w:rPr>
          <w:rFonts w:ascii="Times New Roman" w:cs="Times New Roman" w:eastAsia="Times New Roman" w:hAnsi="Times New Roman"/>
          <w:sz w:val="18"/>
          <w:szCs w:val="18"/>
          <w:color w:val="auto"/>
        </w:rPr>
        <w:t>On October 29, 2020, Dropbox, Inc. (“Dropbox”) announced that Timothy Young, previously the company’s Senior Vice President and General Manager, Core Dropbox, has been promoted to the position of President effective November 2, 2020. Dropbox also announced that Bharat Mediratta is stepping down as Chief Technology Officer and Senior Vice President, Platform, effective November 2, 2020.</w:t>
      </w:r>
    </w:p>
    <w:p>
      <w:pPr>
        <w:spacing w:after="0" w:line="230" w:lineRule="exact"/>
        <w:rPr>
          <w:sz w:val="20"/>
          <w:szCs w:val="20"/>
          <w:color w:val="auto"/>
        </w:rPr>
      </w:pPr>
    </w:p>
    <w:p>
      <w:pPr>
        <w:ind w:right="100"/>
        <w:spacing w:after="0" w:line="368" w:lineRule="auto"/>
        <w:rPr>
          <w:sz w:val="20"/>
          <w:szCs w:val="20"/>
          <w:color w:val="auto"/>
        </w:rPr>
      </w:pPr>
      <w:r>
        <w:rPr>
          <w:rFonts w:ascii="Times New Roman" w:cs="Times New Roman" w:eastAsia="Times New Roman" w:hAnsi="Times New Roman"/>
          <w:sz w:val="18"/>
          <w:szCs w:val="18"/>
          <w:color w:val="auto"/>
        </w:rPr>
        <w:t>“Since he’s joined us, I’ve been incredibly impressed by Timothy’s vision for our products, his leadership on strategic initiatives, and his ability to execute,” said Drew Houston, Co-Founder and CEO of Dropbox. “With our new structure, and with Timothy as President, I’m confident in our unified product, engineering, and go-to-market teams, and our ability to move quickly to meet the opportunities ahead.”</w:t>
      </w:r>
    </w:p>
    <w:p>
      <w:pPr>
        <w:spacing w:after="0" w:line="203" w:lineRule="exact"/>
        <w:rPr>
          <w:sz w:val="20"/>
          <w:szCs w:val="20"/>
          <w:color w:val="auto"/>
        </w:rPr>
      </w:pPr>
    </w:p>
    <w:p>
      <w:pPr>
        <w:spacing w:after="0" w:line="363" w:lineRule="auto"/>
        <w:rPr>
          <w:sz w:val="20"/>
          <w:szCs w:val="20"/>
          <w:color w:val="auto"/>
        </w:rPr>
      </w:pPr>
      <w:r>
        <w:rPr>
          <w:rFonts w:ascii="Times New Roman" w:cs="Times New Roman" w:eastAsia="Times New Roman" w:hAnsi="Times New Roman"/>
          <w:sz w:val="18"/>
          <w:szCs w:val="18"/>
          <w:color w:val="auto"/>
        </w:rPr>
        <w:t>“I’m so honored and excited to take on the new role of President,” said Mr. Young. “I’m also energized by the potential of our newly combined teams — with product, engineering, design and go-to-market operating as one, we have the opportunity to make an even bigger impact in the lives of our customers as they navigate the transition to distributed work. Thank you to Drew and the rest of the management team for this opportunity as we embark on this journey together.”</w:t>
      </w:r>
    </w:p>
    <w:p>
      <w:pPr>
        <w:spacing w:after="0" w:line="209" w:lineRule="exact"/>
        <w:rPr>
          <w:sz w:val="20"/>
          <w:szCs w:val="20"/>
          <w:color w:val="auto"/>
        </w:rPr>
      </w:pPr>
    </w:p>
    <w:p>
      <w:pPr>
        <w:ind w:right="200"/>
        <w:spacing w:after="0" w:line="359" w:lineRule="auto"/>
        <w:rPr>
          <w:sz w:val="20"/>
          <w:szCs w:val="20"/>
          <w:color w:val="auto"/>
        </w:rPr>
      </w:pPr>
      <w:r>
        <w:rPr>
          <w:rFonts w:ascii="Times New Roman" w:cs="Times New Roman" w:eastAsia="Times New Roman" w:hAnsi="Times New Roman"/>
          <w:sz w:val="18"/>
          <w:szCs w:val="18"/>
          <w:color w:val="auto"/>
        </w:rPr>
        <w:t>Mr. Young has served as Dropbox’s Senior Vice President and General Manager, Core Dropbox, since October 2019. Prior to joining Dropbox and since January 2015, Mr. Young served as a Founder of Hidden Hand Capital, which invests in early stage technology companies. Prior to founding Hidden Hand Capital, from May 2011 to September 2014, he was Vice President of Product and Engineering at VMware, a cloud infrastructure and digital workspace company, where he led product development and strategic product planning for cloud and mobile applications. From June 2005 to May 2011, he was the Founder and CEO of Socialcast, which was acquired by VMware. From December 2009 to December 2010, he was a Co-Founder of about.me, which was acquired by AOL. Mr. Young attended the University of California, Riverside, where he studied Computer Science.</w:t>
      </w:r>
    </w:p>
    <w:p>
      <w:pPr>
        <w:spacing w:after="0" w:line="214" w:lineRule="exact"/>
        <w:rPr>
          <w:sz w:val="20"/>
          <w:szCs w:val="20"/>
          <w:color w:val="auto"/>
        </w:rPr>
      </w:pPr>
    </w:p>
    <w:p>
      <w:pPr>
        <w:spacing w:after="0" w:line="357" w:lineRule="auto"/>
        <w:rPr>
          <w:sz w:val="20"/>
          <w:szCs w:val="20"/>
          <w:color w:val="auto"/>
        </w:rPr>
      </w:pPr>
      <w:r>
        <w:rPr>
          <w:rFonts w:ascii="Times New Roman" w:cs="Times New Roman" w:eastAsia="Times New Roman" w:hAnsi="Times New Roman"/>
          <w:sz w:val="18"/>
          <w:szCs w:val="18"/>
          <w:color w:val="auto"/>
        </w:rPr>
        <w:t>Dropbox entered into a letter agreement with Mr. Young (the “Employment Letter”) dated October 28, 2020, pursuant to which, effective as of November 2, 2020, Mr. Young’s annual base salary will increase from $500,000 to $600,000. Mr. Young’s annual target bonus will continue to be 100% of his annual base salary. In addition, Mr. Young will be granted a one-time restricted stock award (the “Grant”) covering shares of the company’s Class A common stock with a target value of $10,000,000, subject to the terms of Dropbox’s 2018 Equity Incentive Plan (the “Plan”) and a restricted stock award agreement to be entered into between Mr. Young and Dropbox (the “RSA Agreement”). The Grant is subject to service-based and market-based vesting conditions and may become eligible to vest over an approximately three-year period (the “Performance Period”) beginning January 1, 2021. The target number of shares subject to the Grant are divided into three equal tranches (each, a “Grant Tranche”), and the shares subject to a Grant Tranche may become eligible to vest based on the achievement of stock price goals (each, a “Stock Price Target”) measured over a consecutive thirty-day trading period during a twelve-month period (each, a “Measurement Period”) that begins on one anniversary of the grant date (or in the case of the first Measurement Period, on the grant date) and ends on the next anniversary of the grant date,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839470</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80"/>
          </w:cols>
          <w:pgMar w:left="320" w:top="929"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569595</wp:posOffset>
            </wp:positionV>
            <wp:extent cx="5751195" cy="1172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751195" cy="117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60"/>
        <w:spacing w:after="0" w:line="368" w:lineRule="auto"/>
        <w:rPr>
          <w:sz w:val="20"/>
          <w:szCs w:val="20"/>
          <w:color w:val="auto"/>
        </w:rPr>
      </w:pPr>
      <w:r>
        <w:rPr>
          <w:rFonts w:ascii="Times New Roman" w:cs="Times New Roman" w:eastAsia="Times New Roman" w:hAnsi="Times New Roman"/>
          <w:sz w:val="18"/>
          <w:szCs w:val="18"/>
          <w:color w:val="auto"/>
        </w:rPr>
        <w:t>No more than 300% of the target number of shares subject to a Grant Tranche, may become eligible to vest in any Measurement Period. Any shares subject to a Grant Tranche that become eligible for vesting are referred to herein as the “Eligible Shares.” Mr. Young will generally forfeit any shares subject to a Grant Tranche that do not become Eligible Shares as of immediately following the end of the Measurement Period for that Grant Tranche.</w:t>
      </w:r>
    </w:p>
    <w:p>
      <w:pPr>
        <w:spacing w:after="0" w:line="203" w:lineRule="exact"/>
        <w:rPr>
          <w:sz w:val="20"/>
          <w:szCs w:val="20"/>
          <w:color w:val="auto"/>
        </w:rPr>
      </w:pPr>
    </w:p>
    <w:p>
      <w:pPr>
        <w:ind w:right="160"/>
        <w:spacing w:after="0" w:line="368" w:lineRule="auto"/>
        <w:rPr>
          <w:sz w:val="20"/>
          <w:szCs w:val="20"/>
          <w:color w:val="auto"/>
        </w:rPr>
      </w:pPr>
      <w:r>
        <w:rPr>
          <w:rFonts w:ascii="Times New Roman" w:cs="Times New Roman" w:eastAsia="Times New Roman" w:hAnsi="Times New Roman"/>
          <w:sz w:val="18"/>
          <w:szCs w:val="18"/>
          <w:color w:val="auto"/>
        </w:rPr>
        <w:t>Applicable Eligible Shares will vest annually on the earlier of February 15 following the end of each Measurement Period or immediately prior to a “change in control” (as defined in the Plan), subject to Mr. Young’s continued service with Dropbox through that date or the date of the change in control, as applicable.</w:t>
      </w:r>
    </w:p>
    <w:p>
      <w:pPr>
        <w:spacing w:after="0" w:line="203" w:lineRule="exact"/>
        <w:rPr>
          <w:sz w:val="20"/>
          <w:szCs w:val="20"/>
          <w:color w:val="auto"/>
        </w:rPr>
      </w:pPr>
    </w:p>
    <w:p>
      <w:pPr>
        <w:spacing w:after="0" w:line="361" w:lineRule="auto"/>
        <w:rPr>
          <w:sz w:val="20"/>
          <w:szCs w:val="20"/>
          <w:color w:val="auto"/>
        </w:rPr>
      </w:pPr>
      <w:r>
        <w:rPr>
          <w:rFonts w:ascii="Times New Roman" w:cs="Times New Roman" w:eastAsia="Times New Roman" w:hAnsi="Times New Roman"/>
          <w:sz w:val="18"/>
          <w:szCs w:val="18"/>
          <w:color w:val="auto"/>
        </w:rPr>
        <w:t>In addition, in the event of a change in control prior to the completion of the Performance Period, Mr. Young will be eligible to vest in additional shares subject to the Grant Tranche for any uncompleted Measurement Period(s) if the per share deal price in the change in control (which will be treated as the stock price) causes a Company Stock Price Target that has not previously been achieved to be satisfied, in which case the shares that become Eligible Shares due to the achievement of that Company Stock Price Target will vest immediately prior to the change in control, subject to Mr. Young’s continued service through the date of the change in control.</w:t>
      </w:r>
    </w:p>
    <w:p>
      <w:pPr>
        <w:spacing w:after="0" w:line="210" w:lineRule="exact"/>
        <w:rPr>
          <w:sz w:val="20"/>
          <w:szCs w:val="20"/>
          <w:color w:val="auto"/>
        </w:rPr>
      </w:pPr>
    </w:p>
    <w:p>
      <w:pPr>
        <w:ind w:right="680"/>
        <w:spacing w:after="0" w:line="3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Employment Letter and the RSA Agreement, each of which will be filed with Dropbox’s Quarterly Report on Form 10-Q for the quarter ending September 30, 2020.</w:t>
      </w:r>
    </w:p>
    <w:p>
      <w:pPr>
        <w:spacing w:after="0" w:line="191" w:lineRule="exact"/>
        <w:rPr>
          <w:sz w:val="20"/>
          <w:szCs w:val="20"/>
          <w:color w:val="auto"/>
        </w:rPr>
      </w:pPr>
    </w:p>
    <w:p>
      <w:pPr>
        <w:spacing w:after="0" w:line="368" w:lineRule="auto"/>
        <w:rPr>
          <w:sz w:val="20"/>
          <w:szCs w:val="20"/>
          <w:color w:val="auto"/>
        </w:rPr>
      </w:pPr>
      <w:r>
        <w:rPr>
          <w:rFonts w:ascii="Times New Roman" w:cs="Times New Roman" w:eastAsia="Times New Roman" w:hAnsi="Times New Roman"/>
          <w:sz w:val="18"/>
          <w:szCs w:val="18"/>
          <w:color w:val="auto"/>
        </w:rPr>
        <w:t>Mr. Young has also previously executed Dropbox’s standard form of change in control and severance agreement, a copy of which was filed as Exhibit 10.11 to the company’s Annual Report on Form 10-K for the fiscal year ended December 31, 2019 (File No. 001-38434), filed with the Securities and Exchange Commission (the “SEC”) on February 21, 2020, and the Grant will be subject to the terms and conditions of that agreement.</w:t>
      </w:r>
    </w:p>
    <w:p>
      <w:pPr>
        <w:spacing w:after="0" w:line="203" w:lineRule="exact"/>
        <w:rPr>
          <w:sz w:val="20"/>
          <w:szCs w:val="20"/>
          <w:color w:val="auto"/>
        </w:rPr>
      </w:pPr>
    </w:p>
    <w:p>
      <w:pPr>
        <w:ind w:right="20"/>
        <w:spacing w:after="0" w:line="368" w:lineRule="auto"/>
        <w:rPr>
          <w:sz w:val="20"/>
          <w:szCs w:val="20"/>
          <w:color w:val="auto"/>
        </w:rPr>
      </w:pPr>
      <w:r>
        <w:rPr>
          <w:rFonts w:ascii="Times New Roman" w:cs="Times New Roman" w:eastAsia="Times New Roman" w:hAnsi="Times New Roman"/>
          <w:sz w:val="18"/>
          <w:szCs w:val="18"/>
          <w:color w:val="auto"/>
        </w:rPr>
        <w:t>There are no arrangements or understandings between Mr. Young and any other persons pursuant to which Mr. Young was appointed as President of Dropbox. There are also no family relationships between Mr. Young and any director or executive officer of Dropbox and he has no direct or indirect interest in any transaction or proposed transaction required to be disclosed pursuant to Item 404(a) of Regulation S-K.</w:t>
      </w:r>
    </w:p>
    <w:p>
      <w:pPr>
        <w:spacing w:after="0" w:line="203" w:lineRule="exact"/>
        <w:rPr>
          <w:sz w:val="20"/>
          <w:szCs w:val="20"/>
          <w:color w:val="auto"/>
        </w:rPr>
      </w:pPr>
    </w:p>
    <w:p>
      <w:pPr>
        <w:ind w:right="180"/>
        <w:spacing w:after="0" w:line="382" w:lineRule="auto"/>
        <w:rPr>
          <w:sz w:val="20"/>
          <w:szCs w:val="20"/>
          <w:color w:val="auto"/>
        </w:rPr>
      </w:pPr>
      <w:r>
        <w:rPr>
          <w:rFonts w:ascii="Times New Roman" w:cs="Times New Roman" w:eastAsia="Times New Roman" w:hAnsi="Times New Roman"/>
          <w:sz w:val="18"/>
          <w:szCs w:val="18"/>
          <w:color w:val="auto"/>
        </w:rPr>
        <w:t>Mr. Mediratta will remain at Dropbox to help with the transition until December 1, 2020. He will receive a transition payment of $475,000.00 and execute a general release of claims in favor of Dropbox and its affiliates containing customary non-disparagement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647700</wp:posOffset>
            </wp:positionV>
            <wp:extent cx="7134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right="80"/>
        <w:spacing w:after="0" w:line="368" w:lineRule="auto"/>
        <w:rPr>
          <w:sz w:val="20"/>
          <w:szCs w:val="20"/>
          <w:color w:val="auto"/>
        </w:rPr>
      </w:pPr>
      <w:r>
        <w:rPr>
          <w:rFonts w:ascii="Times New Roman" w:cs="Times New Roman" w:eastAsia="Times New Roman" w:hAnsi="Times New Roman"/>
          <w:sz w:val="18"/>
          <w:szCs w:val="18"/>
          <w:color w:val="auto"/>
        </w:rPr>
        <w:t>“I want to thank Bharat for his leadership,” said Drew. “In his time here, he’s led Dropbox’s platform strategy for the future while helping us grow our ecosystem and product portfolio, including the success we’ve seen with HelloSign. We’re grateful for his many contributions to our company, and we’ll miss him.”</w:t>
      </w:r>
    </w:p>
    <w:p>
      <w:pPr>
        <w:spacing w:after="0" w:line="203" w:lineRule="exact"/>
        <w:rPr>
          <w:sz w:val="20"/>
          <w:szCs w:val="20"/>
          <w:color w:val="auto"/>
        </w:rPr>
      </w:pPr>
    </w:p>
    <w:p>
      <w:pPr>
        <w:ind w:right="60"/>
        <w:spacing w:after="0" w:line="368" w:lineRule="auto"/>
        <w:rPr>
          <w:sz w:val="20"/>
          <w:szCs w:val="20"/>
          <w:color w:val="auto"/>
        </w:rPr>
      </w:pPr>
      <w:r>
        <w:rPr>
          <w:rFonts w:ascii="Times New Roman" w:cs="Times New Roman" w:eastAsia="Times New Roman" w:hAnsi="Times New Roman"/>
          <w:sz w:val="18"/>
          <w:szCs w:val="18"/>
          <w:color w:val="auto"/>
        </w:rPr>
        <w:t>“I’m grateful to Drew and the management team for the opportunity to be part of the Dropbox story,” said Bharat. “It’s been an incredible experience to work with such a talented team, and help scale our platform. With the investments this team led in our technical foundation, I’m confident Dropbox is set up for future success. Congratulations to Timothy, and I’ll always be a Dropbox fan.”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the blog post attached as Exhibit 99.1 to this Current Report on Form 8-K.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89"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10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30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600" w:type="dxa"/>
            <w:vAlign w:val="bottom"/>
          </w:tcPr>
          <w:p>
            <w:pPr>
              <w:spacing w:after="0"/>
              <w:rPr>
                <w:sz w:val="16"/>
                <w:szCs w:val="16"/>
                <w:color w:val="auto"/>
              </w:rPr>
            </w:pPr>
          </w:p>
        </w:tc>
        <w:tc>
          <w:tcPr>
            <w:tcW w:w="98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46"/>
        </w:trPr>
        <w:tc>
          <w:tcPr>
            <w:tcW w:w="10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99.1</w:t>
            </w:r>
          </w:p>
        </w:tc>
        <w:tc>
          <w:tcPr>
            <w:tcW w:w="9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020" w:type="dxa"/>
            <w:vAlign w:val="bottom"/>
            <w:gridSpan w:val="3"/>
            <w:vMerge w:val="continue"/>
          </w:tcPr>
          <w:p>
            <w:pPr>
              <w:spacing w:after="0"/>
              <w:rPr>
                <w:sz w:val="19"/>
                <w:szCs w:val="19"/>
                <w:color w:val="auto"/>
              </w:rPr>
            </w:pPr>
          </w:p>
        </w:tc>
        <w:tc>
          <w:tcPr>
            <w:tcW w:w="9880" w:type="dxa"/>
            <w:vAlign w:val="bottom"/>
          </w:tcPr>
          <w:p>
            <w:pPr>
              <w:ind w:left="2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Blog post published by Dropbox, Inc. on October 29, 2020</w:t>
              </w:r>
            </w:hyperlink>
          </w:p>
        </w:tc>
        <w:tc>
          <w:tcPr>
            <w:tcW w:w="0" w:type="dxa"/>
            <w:vAlign w:val="bottom"/>
          </w:tcPr>
          <w:p>
            <w:pPr>
              <w:spacing w:after="0"/>
              <w:rPr>
                <w:sz w:val="1"/>
                <w:szCs w:val="1"/>
                <w:color w:val="auto"/>
              </w:rPr>
            </w:pPr>
          </w:p>
        </w:tc>
      </w:tr>
    </w:tbl>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588645</wp:posOffset>
            </wp:positionV>
            <wp:extent cx="7134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 w:name="page5"/>
    <w:bookmarkEnd w:id="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00" w:lineRule="exact"/>
        <w:rPr>
          <w:sz w:val="20"/>
          <w:szCs w:val="20"/>
          <w:color w:val="auto"/>
        </w:rPr>
      </w:pPr>
    </w:p>
    <w:p>
      <w:pPr>
        <w:spacing w:after="0" w:line="3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2020</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11430</wp:posOffset>
            </wp:positionV>
            <wp:extent cx="2783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Bart Volkmer</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1100"/>
          </w:cols>
          <w:pgMar w:left="320" w:top="876" w:right="4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212121"/>
        </w:rPr>
        <w:t>Congratulations, Timothy!</w:t>
      </w:r>
    </w:p>
    <w:p>
      <w:pPr>
        <w:spacing w:after="0" w:line="274" w:lineRule="exact"/>
        <w:rPr>
          <w:sz w:val="20"/>
          <w:szCs w:val="20"/>
          <w:color w:val="auto"/>
        </w:rPr>
      </w:pPr>
    </w:p>
    <w:p>
      <w:pPr>
        <w:ind w:right="60"/>
        <w:spacing w:after="0" w:line="374" w:lineRule="auto"/>
        <w:rPr>
          <w:sz w:val="20"/>
          <w:szCs w:val="20"/>
          <w:color w:val="auto"/>
        </w:rPr>
      </w:pPr>
      <w:r>
        <w:rPr>
          <w:rFonts w:ascii="Times New Roman" w:cs="Times New Roman" w:eastAsia="Times New Roman" w:hAnsi="Times New Roman"/>
          <w:sz w:val="21"/>
          <w:szCs w:val="21"/>
          <w:color w:val="212121"/>
        </w:rPr>
        <w:t>We’re happy to share that Timothy Young, our current SVP and GM of Core Dropbox, is being promoted to the new role of President, continuing to report to Drew Houston, our Co-Founder and CEO. In his new role, Timothy will oversee more of the day-to-day business operations, including our product, engineering, design, and go-to-market teams.</w:t>
      </w:r>
    </w:p>
    <w:p>
      <w:pPr>
        <w:spacing w:after="0" w:line="186" w:lineRule="exact"/>
        <w:rPr>
          <w:sz w:val="20"/>
          <w:szCs w:val="20"/>
          <w:color w:val="auto"/>
        </w:rPr>
      </w:pPr>
    </w:p>
    <w:p>
      <w:pPr>
        <w:spacing w:after="0" w:line="361" w:lineRule="auto"/>
        <w:rPr>
          <w:sz w:val="20"/>
          <w:szCs w:val="20"/>
          <w:color w:val="auto"/>
        </w:rPr>
      </w:pPr>
      <w:r>
        <w:rPr>
          <w:rFonts w:ascii="Times New Roman" w:cs="Times New Roman" w:eastAsia="Times New Roman" w:hAnsi="Times New Roman"/>
          <w:sz w:val="21"/>
          <w:szCs w:val="21"/>
          <w:color w:val="212121"/>
        </w:rPr>
        <w:t>This is an important step for Dropbox. In the 13 years since our founding, the company has gone from a private start-up with a vision to replace thumb drives in the cloud, to a global public company transforming the way we work. More than 500,000 business teams use Dropbox to get their work done, and we have over 15 million paying users. While we’ve been operating at scale for years, this year has been an especially critical one. No one could have predicted the sudden shift to distributed work due to the COVID-19 pandemic, and more than ever, our customers have relied on us to help them with the transition to remote work. Most recently, we announced a new strategy for our company to become Virtual First, helping us design and build even better products for this new world. We believe this new leadership structure will allow us to work as a more nimble, cohesive team to reimagine the experience of distributed work for our customers.</w:t>
      </w:r>
    </w:p>
    <w:p>
      <w:pPr>
        <w:spacing w:after="0" w:line="202" w:lineRule="exact"/>
        <w:rPr>
          <w:sz w:val="20"/>
          <w:szCs w:val="20"/>
          <w:color w:val="auto"/>
        </w:rPr>
      </w:pPr>
    </w:p>
    <w:p>
      <w:pPr>
        <w:ind w:right="460"/>
        <w:spacing w:after="0" w:line="374" w:lineRule="auto"/>
        <w:rPr>
          <w:sz w:val="20"/>
          <w:szCs w:val="20"/>
          <w:color w:val="auto"/>
        </w:rPr>
      </w:pPr>
      <w:r>
        <w:rPr>
          <w:rFonts w:ascii="Times New Roman" w:cs="Times New Roman" w:eastAsia="Times New Roman" w:hAnsi="Times New Roman"/>
          <w:sz w:val="21"/>
          <w:szCs w:val="21"/>
          <w:color w:val="212121"/>
        </w:rPr>
        <w:t>Timothy is a proven, senior leader who has the right experience for the role. Prior to Dropbox, he founded and ran multiple successful companies including Socialcast, an enterprise collaboration platform acquired by VMware. He then went on to help scale VMware’s mobile and end-user computing teams to 1,000+ people globally.</w:t>
      </w:r>
    </w:p>
    <w:p>
      <w:pPr>
        <w:spacing w:after="0" w:line="186" w:lineRule="exact"/>
        <w:rPr>
          <w:sz w:val="20"/>
          <w:szCs w:val="20"/>
          <w:color w:val="auto"/>
        </w:rPr>
      </w:pPr>
    </w:p>
    <w:p>
      <w:pPr>
        <w:spacing w:after="0" w:line="363" w:lineRule="auto"/>
        <w:rPr>
          <w:sz w:val="20"/>
          <w:szCs w:val="20"/>
          <w:color w:val="auto"/>
        </w:rPr>
      </w:pPr>
      <w:r>
        <w:rPr>
          <w:rFonts w:ascii="Times New Roman" w:cs="Times New Roman" w:eastAsia="Times New Roman" w:hAnsi="Times New Roman"/>
          <w:sz w:val="21"/>
          <w:szCs w:val="21"/>
          <w:color w:val="212121"/>
        </w:rPr>
        <w:t>In his time at Dropbox, Timothy’s commitment to our customers, passion for the company and our products, and deep connection to our mission have made him a trusted leader and close partner to Drew. He’s an excellent technologist and a passionate entrepreneur, with a sophisticated understanding of our business and industry landscape. We believe this new structure will ensure alignment across these newly combined organizations and speed up decision-making and execution across the company, enabling Drew to focus more of his time on long-term strategy and innovation. Most importantly, creating closer collaboration among these teams will result in even better products and experiences for our customers.</w:t>
      </w:r>
    </w:p>
    <w:p>
      <w:pPr>
        <w:spacing w:after="0" w:line="199" w:lineRule="exact"/>
        <w:rPr>
          <w:sz w:val="20"/>
          <w:szCs w:val="20"/>
          <w:color w:val="auto"/>
        </w:rPr>
      </w:pPr>
    </w:p>
    <w:p>
      <w:pPr>
        <w:ind w:right="460"/>
        <w:spacing w:after="0" w:line="392" w:lineRule="auto"/>
        <w:rPr>
          <w:sz w:val="20"/>
          <w:szCs w:val="20"/>
          <w:color w:val="auto"/>
        </w:rPr>
      </w:pPr>
      <w:r>
        <w:rPr>
          <w:rFonts w:ascii="Times New Roman" w:cs="Times New Roman" w:eastAsia="Times New Roman" w:hAnsi="Times New Roman"/>
          <w:sz w:val="21"/>
          <w:szCs w:val="21"/>
          <w:color w:val="212121"/>
        </w:rPr>
        <w:t>In his new role, Timothy will oversee the teams that focus on what we build, how we build, and how we take it to market. As a result, our COO Olivia Nottebohm, and the go-to-market teams she oversees, will</w:t>
      </w:r>
    </w:p>
    <w:p>
      <w:pPr>
        <w:sectPr>
          <w:pgSz w:w="11900" w:h="16838" w:orient="portrait"/>
          <w:cols w:equalWidth="0" w:num="1">
            <w:col w:w="11240"/>
          </w:cols>
          <w:pgMar w:left="320" w:top="876" w:right="339" w:bottom="1440" w:gutter="0" w:footer="0" w:header="0"/>
        </w:sectPr>
      </w:pPr>
    </w:p>
    <w:bookmarkStart w:id="6" w:name="page7"/>
    <w:bookmarkEnd w:id="6"/>
    <w:p>
      <w:pPr>
        <w:spacing w:after="0" w:line="368" w:lineRule="auto"/>
        <w:rPr>
          <w:sz w:val="20"/>
          <w:szCs w:val="20"/>
          <w:color w:val="auto"/>
        </w:rPr>
      </w:pPr>
      <w:r>
        <w:rPr>
          <w:rFonts w:ascii="Times New Roman" w:cs="Times New Roman" w:eastAsia="Times New Roman" w:hAnsi="Times New Roman"/>
          <w:sz w:val="21"/>
          <w:szCs w:val="21"/>
          <w:color w:val="212121"/>
        </w:rPr>
        <w:t>begin reporting into him. In addition, our CTO and SVP Platform, Bharat Mediratta, has decided to leave the company. In his time here, he’s been an impactful leader who has helped define our platform strategy for the future, which will enable us to grow our ecosystem and product portfolio more seamlessly. We thank him for his meaningful contributions and wish him the very best in his next chapter. Bharat will stay on to support the transition until December.</w:t>
      </w:r>
    </w:p>
    <w:p>
      <w:pPr>
        <w:spacing w:after="0" w:line="192" w:lineRule="exact"/>
        <w:rPr>
          <w:sz w:val="20"/>
          <w:szCs w:val="20"/>
          <w:color w:val="auto"/>
        </w:rPr>
      </w:pPr>
    </w:p>
    <w:p>
      <w:pPr>
        <w:ind w:right="180"/>
        <w:spacing w:after="0" w:line="392" w:lineRule="auto"/>
        <w:rPr>
          <w:sz w:val="20"/>
          <w:szCs w:val="20"/>
          <w:color w:val="auto"/>
        </w:rPr>
      </w:pPr>
      <w:r>
        <w:rPr>
          <w:rFonts w:ascii="Times New Roman" w:cs="Times New Roman" w:eastAsia="Times New Roman" w:hAnsi="Times New Roman"/>
          <w:sz w:val="21"/>
          <w:szCs w:val="21"/>
          <w:color w:val="212121"/>
        </w:rPr>
        <w:t>Our opportunity has never been bigger to solve new problems for our customers. We’re excited for Timothy’s new role, and look forward to continuing on our mission to design a more enlightened way of working.</w:t>
      </w:r>
    </w:p>
    <w:sectPr>
      <w:pgSz w:w="11900" w:h="16838" w:orient="portrait"/>
      <w:cols w:equalWidth="0" w:num="1">
        <w:col w:w="11140"/>
      </w:cols>
      <w:pgMar w:left="320" w:top="93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2020-10-29T15:41:31Z</dcterms:created>
  <dcterms:modified xsi:type="dcterms:W3CDTF">2020-10-29T15:41:31Z</dcterms:modified>
</cp:coreProperties>
</file>