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2025</w:t>
            </w:r>
          </w:p>
        </w:tc>
        <w:tc>
          <w:tcPr>
            <w:tcW w:w="1381" w:type="dxa"/>
            <w:tcBorders/>
            <w:vAlign w:val="center"/>
          </w:tcPr>
          <w:p>
            <w:pPr>
              <w:pStyle w:val="TableContents"/>
              <w:bidi w:val="0"/>
              <w:spacing w:before="0" w:after="283"/>
              <w:jc w:val="left"/>
              <w:rPr/>
            </w:pPr>
            <w:r>
              <w:rPr/>
              <w:t>75552.75</w:t>
            </w:r>
          </w:p>
        </w:tc>
        <w:tc>
          <w:tcPr>
            <w:tcW w:w="1556" w:type="dxa"/>
            <w:tcBorders/>
            <w:vAlign w:val="center"/>
          </w:tcPr>
          <w:p>
            <w:pPr>
              <w:pStyle w:val="TableContents"/>
              <w:bidi w:val="0"/>
              <w:spacing w:before="0" w:after="283"/>
              <w:jc w:val="left"/>
              <w:rPr/>
            </w:pPr>
            <w:r>
              <w:rPr/>
              <w:t>150561680</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2025</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08/31/2026</w:t>
            </w:r>
          </w:p>
        </w:tc>
        <w:tc>
          <w:tcPr>
            <w:tcW w:w="1546" w:type="dxa"/>
            <w:tcBorders/>
            <w:vAlign w:val="center"/>
          </w:tcPr>
          <w:p>
            <w:pPr>
              <w:pStyle w:val="TableContents"/>
              <w:bidi w:val="0"/>
              <w:spacing w:before="0" w:after="283"/>
              <w:jc w:val="left"/>
              <w:rPr/>
            </w:pPr>
            <w:r>
              <w:rPr/>
              <w:t>1631</w:t>
            </w:r>
          </w:p>
        </w:tc>
        <w:tc>
          <w:tcPr>
            <w:tcW w:w="1667" w:type="dxa"/>
            <w:tcBorders/>
            <w:vAlign w:val="center"/>
          </w:tcPr>
          <w:p>
            <w:pPr>
              <w:pStyle w:val="TableContents"/>
              <w:bidi w:val="0"/>
              <w:spacing w:before="0" w:after="283"/>
              <w:jc w:val="left"/>
              <w:rPr/>
            </w:pPr>
            <w:r>
              <w:rPr/>
              <w:t>57900.50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08/20/2026</w:t>
            </w:r>
          </w:p>
        </w:tc>
        <w:tc>
          <w:tcPr>
            <w:tcW w:w="1546" w:type="dxa"/>
            <w:tcBorders/>
            <w:vAlign w:val="center"/>
          </w:tcPr>
          <w:p>
            <w:pPr>
              <w:pStyle w:val="TableContents"/>
              <w:bidi w:val="0"/>
              <w:spacing w:before="0" w:after="283"/>
              <w:jc w:val="left"/>
              <w:rPr/>
            </w:pPr>
            <w:r>
              <w:rPr/>
              <w:t>1631</w:t>
            </w:r>
          </w:p>
        </w:tc>
        <w:tc>
          <w:tcPr>
            <w:tcW w:w="1667" w:type="dxa"/>
            <w:tcBorders/>
            <w:vAlign w:val="center"/>
          </w:tcPr>
          <w:p>
            <w:pPr>
              <w:pStyle w:val="TableContents"/>
              <w:bidi w:val="0"/>
              <w:spacing w:before="0" w:after="283"/>
              <w:jc w:val="left"/>
              <w:rPr/>
            </w:pPr>
            <w:r>
              <w:rPr/>
              <w:t>55470.31</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6" w:type="dxa"/>
            <w:tcBorders/>
            <w:vAlign w:val="center"/>
          </w:tcPr>
          <w:p>
            <w:pPr>
              <w:pStyle w:val="TableContents"/>
              <w:bidi w:val="0"/>
              <w:spacing w:before="0" w:after="283"/>
              <w:jc w:val="left"/>
              <w:rPr/>
            </w:pPr>
            <w:r>
              <w:rPr/>
              <w:t>1632</w:t>
            </w:r>
          </w:p>
        </w:tc>
        <w:tc>
          <w:tcPr>
            <w:tcW w:w="1667" w:type="dxa"/>
            <w:tcBorders/>
            <w:vAlign w:val="center"/>
          </w:tcPr>
          <w:p>
            <w:pPr>
              <w:pStyle w:val="TableContents"/>
              <w:bidi w:val="0"/>
              <w:spacing w:before="0" w:after="283"/>
              <w:jc w:val="left"/>
              <w:rPr/>
            </w:pPr>
            <w:r>
              <w:rPr/>
              <w:t>51587.52</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39349.78</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06/30/2026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35378.55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20"/>
        <w:gridCol w:w="5885"/>
      </w:tblGrid>
      <w:tr>
        <w:trPr/>
        <w:tc>
          <w:tcPr>
            <w:tcW w:w="4320" w:type="dxa"/>
            <w:tcBorders/>
            <w:vAlign w:val="center"/>
          </w:tcPr>
          <w:p>
            <w:pPr>
              <w:pStyle w:val="TableContents"/>
              <w:bidi w:val="0"/>
              <w:spacing w:before="0" w:after="283"/>
              <w:jc w:val="left"/>
              <w:rPr/>
            </w:pPr>
            <w:r>
              <w:rPr/>
              <w:t>Remarks</w:t>
            </w:r>
          </w:p>
        </w:tc>
        <w:tc>
          <w:tcPr>
            <w:tcW w:w="5885" w:type="dxa"/>
            <w:tcBorders/>
            <w:vAlign w:val="center"/>
          </w:tcPr>
          <w:p>
            <w:pPr>
              <w:pStyle w:val="TableContents"/>
              <w:bidi w:val="0"/>
              <w:spacing w:before="0" w:after="0"/>
              <w:jc w:val="left"/>
              <w:rPr/>
            </w:pPr>
            <w:r>
              <w:rPr/>
              <w:t xml:space="preserve">The securities to be sold were acquired upon the vesting of restricted stock units on 05/15/2026 and 08/15/2026. </w:t>
            </w:r>
          </w:p>
        </w:tc>
      </w:tr>
      <w:tr>
        <w:trPr/>
        <w:tc>
          <w:tcPr>
            <w:tcW w:w="4320" w:type="dxa"/>
            <w:tcBorders/>
            <w:vAlign w:val="center"/>
          </w:tcPr>
          <w:p>
            <w:pPr>
              <w:pStyle w:val="TableContents"/>
              <w:bidi w:val="0"/>
              <w:spacing w:before="0" w:after="283"/>
              <w:jc w:val="left"/>
              <w:rPr/>
            </w:pPr>
            <w:r>
              <w:rPr/>
              <w:t>Date of Notice</w:t>
            </w:r>
          </w:p>
        </w:tc>
        <w:tc>
          <w:tcPr>
            <w:tcW w:w="5885" w:type="dxa"/>
            <w:tcBorders/>
            <w:vAlign w:val="center"/>
          </w:tcPr>
          <w:p>
            <w:pPr>
              <w:pStyle w:val="TableContents"/>
              <w:bidi w:val="0"/>
              <w:spacing w:before="0" w:after="0"/>
              <w:jc w:val="left"/>
              <w:rPr/>
            </w:pPr>
            <w:r>
              <w:rPr/>
              <w:t>09/15/2026</w:t>
            </w:r>
          </w:p>
        </w:tc>
      </w:tr>
      <w:tr>
        <w:trPr/>
        <w:tc>
          <w:tcPr>
            <w:tcW w:w="4320" w:type="dxa"/>
            <w:tcBorders/>
            <w:vAlign w:val="center"/>
          </w:tcPr>
          <w:p>
            <w:pPr>
              <w:pStyle w:val="TableContents"/>
              <w:bidi w:val="0"/>
              <w:spacing w:before="0" w:after="283"/>
              <w:jc w:val="left"/>
              <w:rPr/>
            </w:pPr>
            <w:r>
              <w:rPr/>
              <w:t>Date of Plan Adoption or Giving of Instruction, If Relying on Rule 10b5-1</w:t>
            </w:r>
          </w:p>
        </w:tc>
        <w:tc>
          <w:tcPr>
            <w:tcW w:w="5885"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0" w:type="dxa"/>
            <w:tcBorders/>
            <w:vAlign w:val="center"/>
          </w:tcPr>
          <w:p>
            <w:pPr>
              <w:pStyle w:val="TableContents"/>
              <w:bidi w:val="0"/>
              <w:spacing w:before="0" w:after="283"/>
              <w:jc w:val="left"/>
              <w:rPr/>
            </w:pPr>
            <w:r>
              <w:rPr/>
              <w:t>Signature</w:t>
            </w:r>
          </w:p>
        </w:tc>
        <w:tc>
          <w:tcPr>
            <w:tcW w:w="5885"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3590</Characters>
  <CharactersWithSpaces>4228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