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22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2226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Vashee Ajay</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Chief Financial Officer</w:t>
      </w:r>
    </w:p>
    <w:p>
      <w:pPr>
        <w:spacing w:after="0" w:line="57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24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3" w:lineRule="exact"/>
        <w:rPr>
          <w:sz w:val="24"/>
          <w:szCs w:val="24"/>
          <w:color w:val="auto"/>
        </w:rPr>
      </w:pPr>
    </w:p>
    <w:p>
      <w:pPr>
        <w:sectPr>
          <w:pgSz w:w="11900" w:h="16838" w:orient="portrait"/>
          <w:cols w:equalWidth="0" w:num="2">
            <w:col w:w="3340" w:space="72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11/15/2019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8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78,742</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right"/>
              <w:ind w:right="88"/>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79"/>
              <w:spacing w:after="0"/>
              <w:rPr>
                <w:sz w:val="20"/>
                <w:szCs w:val="20"/>
                <w:color w:val="auto"/>
              </w:rPr>
            </w:pPr>
            <w:r>
              <w:rPr>
                <w:rFonts w:ascii="Arial" w:cs="Arial" w:eastAsia="Arial" w:hAnsi="Arial"/>
                <w:sz w:val="17"/>
                <w:szCs w:val="17"/>
                <w:color w:val="0000FF"/>
              </w:rPr>
              <w:t>469,064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Stpck</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11/15/2019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27,737</w:t>
            </w:r>
            <w:r>
              <w:rPr>
                <w:rFonts w:ascii="Arial" w:cs="Arial" w:eastAsia="Arial" w:hAnsi="Arial"/>
                <w:sz w:val="22"/>
                <w:szCs w:val="22"/>
                <w:color w:val="008000"/>
                <w:vertAlign w:val="superscript"/>
              </w:rPr>
              <w:t>(2)</w:t>
            </w:r>
          </w:p>
        </w:tc>
        <w:tc>
          <w:tcPr>
            <w:tcW w:w="600" w:type="dxa"/>
            <w:vAlign w:val="bottom"/>
            <w:tcBorders>
              <w:bottom w:val="single" w:sz="8" w:color="2C2C2C"/>
            </w:tcBorders>
          </w:tcPr>
          <w:p>
            <w:pPr>
              <w:jc w:val="right"/>
              <w:ind w:right="8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18.84</w:t>
            </w:r>
          </w:p>
        </w:tc>
        <w:tc>
          <w:tcPr>
            <w:tcW w:w="122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7"/>
                <w:szCs w:val="17"/>
                <w:color w:val="0000FF"/>
              </w:rPr>
              <w:t>441,327</w:t>
            </w:r>
            <w:r>
              <w:rPr>
                <w:rFonts w:ascii="Arial" w:cs="Arial" w:eastAsia="Arial" w:hAnsi="Arial"/>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78,742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11/15/2019</w:t>
            </w:r>
          </w:p>
        </w:tc>
        <w:tc>
          <w:tcPr>
            <w:tcW w:w="1180" w:type="dxa"/>
            <w:vAlign w:val="bottom"/>
          </w:tcPr>
          <w:p>
            <w:pPr>
              <w:spacing w:after="0"/>
              <w:rPr>
                <w:sz w:val="12"/>
                <w:szCs w:val="12"/>
                <w:color w:val="auto"/>
              </w:rPr>
            </w:pPr>
          </w:p>
        </w:tc>
        <w:tc>
          <w:tcPr>
            <w:tcW w:w="660" w:type="dxa"/>
            <w:vAlign w:val="bottom"/>
          </w:tcPr>
          <w:p>
            <w:pPr>
              <w:ind w:left="180"/>
              <w:spacing w:after="0" w:line="148"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880" w:type="dxa"/>
            <w:vAlign w:val="bottom"/>
          </w:tcPr>
          <w:p>
            <w:pPr>
              <w:ind w:left="400"/>
              <w:spacing w:after="0" w:line="148" w:lineRule="exact"/>
              <w:rPr>
                <w:sz w:val="20"/>
                <w:szCs w:val="20"/>
                <w:color w:val="auto"/>
              </w:rPr>
            </w:pPr>
            <w:r>
              <w:rPr>
                <w:rFonts w:ascii="Arial" w:cs="Arial" w:eastAsia="Arial" w:hAnsi="Arial"/>
                <w:sz w:val="13"/>
                <w:szCs w:val="13"/>
                <w:color w:val="0000FF"/>
              </w:rPr>
              <w:t>78,742</w:t>
            </w: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20" w:type="dxa"/>
            <w:vAlign w:val="bottom"/>
            <w:gridSpan w:val="2"/>
          </w:tcPr>
          <w:p>
            <w:pPr>
              <w:ind w:left="220"/>
              <w:spacing w:after="0" w:line="148" w:lineRule="exact"/>
              <w:rPr>
                <w:sz w:val="20"/>
                <w:szCs w:val="20"/>
                <w:color w:val="auto"/>
              </w:rPr>
            </w:pPr>
            <w:r>
              <w:rPr>
                <w:rFonts w:ascii="Arial" w:cs="Arial" w:eastAsia="Arial" w:hAnsi="Arial"/>
                <w:sz w:val="13"/>
                <w:szCs w:val="13"/>
                <w:color w:val="0000FF"/>
              </w:rPr>
              <w:t>255,641</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78,742 shares of Class B Common Stock were converted into 78,742 shares of Class A Common Stock at the election of the Reporting Person and had no expiration date.</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0"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Mary Anne Becking,</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11/19/2019</w:t>
            </w:r>
          </w:p>
        </w:tc>
        <w:tc>
          <w:tcPr>
            <w:tcW w:w="0" w:type="dxa"/>
            <w:vAlign w:val="bottom"/>
          </w:tcPr>
          <w:p>
            <w:pPr>
              <w:spacing w:after="0"/>
              <w:rPr>
                <w:sz w:val="1"/>
                <w:szCs w:val="1"/>
                <w:color w:val="auto"/>
              </w:rPr>
            </w:pPr>
          </w:p>
        </w:tc>
      </w:tr>
      <w:tr>
        <w:trPr>
          <w:trHeight w:val="92"/>
        </w:trPr>
        <w:tc>
          <w:tcPr>
            <w:tcW w:w="12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2019-12-24T08:09:12Z</dcterms:created>
  <dcterms:modified xsi:type="dcterms:W3CDTF">2019-12-24T08:09:12Z</dcterms:modified>
</cp:coreProperties>
</file>