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Nottebohm Olivia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1800 OWENS STREET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200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 Securities are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Mary Anne Becking,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801732" TargetMode="External"/><Relationship Id="rId12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2020-02-14T17:20:11Z</dcterms:created>
  <dcterms:modified xsi:type="dcterms:W3CDTF">2020-02-14T17:20:11Z</dcterms:modified>
</cp:coreProperties>
</file>