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21046.xml.htm"/>
      <w:bookmarkStart w:id="1" w:name="kswkform4_17894210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Tennenbaum Ross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HAWTHORNE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2"/>
        <w:gridCol w:w="782"/>
        <w:gridCol w:w="605"/>
        <w:gridCol w:w="344"/>
        <w:gridCol w:w="918"/>
        <w:gridCol w:w="435"/>
        <w:gridCol w:w="981"/>
        <w:gridCol w:w="1170"/>
        <w:gridCol w:w="979"/>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97,558</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35.0172</w:t>
            </w:r>
            <w:r>
              <w:rPr>
                <w:rFonts w:ascii="Times;serif" w:hAnsi="Times;serif"/>
                <w:color w:val="008000"/>
                <w:position w:val="7"/>
                <w:sz w:val="16"/>
                <w:sz w:val="20"/>
                <w:shd w:fill="FFFFFF" w:val="clear"/>
              </w:rPr>
              <w:t>(2)</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690,666</w:t>
            </w:r>
            <w:r>
              <w:rPr>
                <w:rFonts w:ascii="Times;serif" w:hAnsi="Times;serif"/>
                <w:color w:val="008000"/>
                <w:position w:val="7"/>
                <w:sz w:val="16"/>
                <w:sz w:val="20"/>
                <w:shd w:fill="FFFFFF" w:val="clear"/>
              </w:rPr>
              <w:t>(3)</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pursuant to a Rule 10b5-1 trading plan adopted by the Reporting Person on June 11,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$35.00 to $35.09.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Certain of these securities are restricted stock units. Each restricted stock unit represents the Reporting Person's right to receive one share of Class A Common Stock, subject to the applicable vesting schedule through November 15, 2029. In the event the Reporting Person ceases to be a Service Provider, the unvested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16powerofattorneyrt.htm"/>
      <w:bookmarkStart w:id="3" w:name="kssec16powerofattorneyrt"/>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 SECURITIES LAW COMPLIANCE The undersigned, as an officer or director of Dropbox, Inc. (the “Corporation”), hereby constitutes and appoints William Yoon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 The undersigned hereby ratifies and confirms all that said attorneys-in-fact and agents shall do or cause to be done by virtue hereof. The undersigned acknowledges that the foregoing attorneys-in- fact, in serving in such capacity at the request of the undersigned, are not assuming, nor is the Company assuming, any of the undersigned's responsibilities to comply with Section 16 of the Securities Exchange Act of 1934 (as amended). 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 This Limited Power of Attorney is executed as of the date set forth below. Signature: Print Name: Ross Tennenbaum Dated: 11 / 08 / 2025 Doc ID: 03fac1221619bdd87afc102475837ccebbf61276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 16 Power of Attorney Ross T Section_16_Power_of_Attorney__RT_.docx 03fac1221619bdd87afc102475837ccebbf61276 MM / DD / YYYY Signed 10 / 30 / 2025 23:55:59 UTC Sent for signature to Ross Tennenbaum (rosstennenbaum@gmail.com) from jlelannic@dropbox.com IP: 136.226.54.184 10 / 31 / 2025 05:10:56 UTC Viewed by Ross Tennenbaum (rosstennenbaum@gmail.com) IP: 134.238.189.212 11 / 08 / 2025 18:20:39 UTC Signed by Ross Tennenbaum (rosstennenbaum@gmail.com) IP: 134.238.189.212 The document has been completed.11 / 08 / 2025 18:20:39 UTC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07571"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1090</Words>
  <Characters>5958</Characters>
  <CharactersWithSpaces>6982</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sec16powerofattorneyrt</dc:title>
</cp:coreProperties>
</file>