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00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Volkmer Bart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</w:t>
      </w:r>
    </w:p>
    <w:p>
      <w:pPr>
        <w:spacing w:after="0" w:line="5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03/03/2020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50,403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196,632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50,403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50,403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222,714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50,403 shares of Class B Common Stock were converted into 50,403 shares of Class A Common Stock at the election of the Reporting Person and had no expiration date.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Mary Anne Becking,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7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2020-03-05T20:13:44Z</dcterms:created>
  <dcterms:modified xsi:type="dcterms:W3CDTF">2020-03-05T20:13:44Z</dcterms:modified>
</cp:coreProperties>
</file>