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106680</wp:posOffset>
            </wp:positionH>
            <wp:positionV relativeFrom="page">
              <wp:posOffset>260985</wp:posOffset>
            </wp:positionV>
            <wp:extent cx="733806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26035"/>
                    </a:xfrm>
                    <a:prstGeom prst="rect">
                      <a:avLst/>
                    </a:prstGeom>
                    <a:noFill/>
                  </pic:spPr>
                </pic:pic>
              </a:graphicData>
            </a:graphic>
          </wp:anchor>
        </w:drawing>
        <w:drawing>
          <wp:anchor simplePos="0" relativeHeight="251657728" behindDoc="1" locked="0" layoutInCell="0" allowOverlap="1">
            <wp:simplePos x="0" y="0"/>
            <wp:positionH relativeFrom="page">
              <wp:posOffset>106680</wp:posOffset>
            </wp:positionH>
            <wp:positionV relativeFrom="page">
              <wp:posOffset>295275</wp:posOffset>
            </wp:positionV>
            <wp:extent cx="7338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ind w:left="5240"/>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200" w:right="1560"/>
        <w:spacing w:after="0" w:line="271" w:lineRule="auto"/>
        <w:rPr>
          <w:sz w:val="20"/>
          <w:szCs w:val="20"/>
          <w:color w:val="auto"/>
        </w:rPr>
      </w:pPr>
      <w:r>
        <w:rPr>
          <w:rFonts w:ascii="Arial" w:cs="Arial" w:eastAsia="Arial" w:hAnsi="Arial"/>
          <w:sz w:val="18"/>
          <w:szCs w:val="18"/>
          <w:color w:val="auto"/>
        </w:rPr>
        <w:t>INFORMATION TO BE INCLUDED IN STATEMENTS FILED PURSUANT TO RULES 13d-1 (b), (c) AND (d) AND AMENDMENTS THERETO FILED PURSUANT TO 13d-2 (b) (Amendment No. __)*</w:t>
      </w:r>
    </w:p>
    <w:p>
      <w:pPr>
        <w:spacing w:after="0" w:line="394"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338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Class A Common Stock, $0.00001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338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26210C104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3380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338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20 Pages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Exhibit Index Contained on Page 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338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380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33806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3806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338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ectPr>
          <w:pgSz w:w="11900" w:h="16838" w:orient="portrait"/>
          <w:cols w:equalWidth="0" w:num="1">
            <w:col w:w="11480"/>
          </w:cols>
          <w:pgMar w:left="160" w:top="680"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2"/>
                <w:szCs w:val="22"/>
                <w:color w:val="auto"/>
              </w:rPr>
            </w:pP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1540" w:type="dxa"/>
            <w:vAlign w:val="bottom"/>
            <w:tcBorders>
              <w:top w:val="single" w:sz="8" w:color="auto"/>
            </w:tcBorders>
          </w:tcPr>
          <w:p>
            <w:pPr>
              <w:spacing w:after="0"/>
              <w:rPr>
                <w:sz w:val="22"/>
                <w:szCs w:val="22"/>
                <w:color w:val="auto"/>
              </w:rPr>
            </w:pPr>
          </w:p>
        </w:tc>
        <w:tc>
          <w:tcPr>
            <w:tcW w:w="310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Page 2 of 20</w:t>
            </w:r>
          </w:p>
        </w:tc>
        <w:tc>
          <w:tcPr>
            <w:tcW w:w="0" w:type="dxa"/>
            <w:vAlign w:val="bottom"/>
          </w:tcPr>
          <w:p>
            <w:pPr>
              <w:spacing w:after="0"/>
              <w:rPr>
                <w:sz w:val="1"/>
                <w:szCs w:val="1"/>
                <w:color w:val="auto"/>
              </w:rPr>
            </w:pPr>
          </w:p>
        </w:tc>
      </w:tr>
      <w:tr>
        <w:trPr>
          <w:trHeight w:val="27"/>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80" w:type="dxa"/>
            <w:vAlign w:val="bottom"/>
            <w:gridSpan w:val="2"/>
          </w:tcPr>
          <w:p>
            <w:pPr>
              <w:ind w:left="740"/>
              <w:spacing w:after="0"/>
              <w:rPr>
                <w:sz w:val="20"/>
                <w:szCs w:val="20"/>
                <w:color w:val="auto"/>
              </w:rPr>
            </w:pPr>
            <w:r>
              <w:rPr>
                <w:rFonts w:ascii="Arial" w:cs="Arial" w:eastAsia="Arial" w:hAnsi="Arial"/>
                <w:sz w:val="18"/>
                <w:szCs w:val="18"/>
                <w:color w:val="auto"/>
              </w:rPr>
              <w:t>Accel X L.P. (“A10”)</w:t>
            </w: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100" w:type="dxa"/>
            <w:vAlign w:val="bottom"/>
            <w:tcBorders>
              <w:right w:val="single" w:sz="8" w:color="auto"/>
            </w:tcBorders>
            <w:vMerge w:val="restart"/>
          </w:tcPr>
          <w:p>
            <w:pPr>
              <w:ind w:left="1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5</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7"/>
              </w:rPr>
              <w:t>13,442,903 shares, all of which are directly owned by A10. Accel X Associates L.L.C. (“A10A”), the</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general partner of A10, may be deemed to have sole power to vote these shares.</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rPr>
              <w:t>WITH</w:t>
            </w:r>
          </w:p>
        </w:tc>
        <w:tc>
          <w:tcPr>
            <w:tcW w:w="9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6</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See response to row 5.</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7</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4"/>
              </w:rPr>
              <w:t>13,442,903 shares, all of which are directly owned by A10. A10A, the general partner of A10, may be</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deemed to have sole power to dispose of these shares.</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8</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See response to row 7.</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13,442,903</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540" w:type="dxa"/>
            <w:vAlign w:val="bottom"/>
            <w:tcBorders>
              <w:bottom w:val="single" w:sz="8" w:color="auto"/>
            </w:tcBorders>
            <w:gridSpan w:val="5"/>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3100" w:type="dxa"/>
            <w:vAlign w:val="bottom"/>
            <w:tcBorders>
              <w:right w:val="single" w:sz="8" w:color="auto"/>
            </w:tcBorders>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540" w:type="dxa"/>
            <w:vAlign w:val="bottom"/>
            <w:tcBorders>
              <w:bottom w:val="single" w:sz="8" w:color="auto"/>
            </w:tcBorders>
            <w:gridSpan w:val="5"/>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822" w:right="17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2"/>
                <w:szCs w:val="22"/>
                <w:color w:val="auto"/>
              </w:rPr>
            </w:pP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1540" w:type="dxa"/>
            <w:vAlign w:val="bottom"/>
            <w:tcBorders>
              <w:top w:val="single" w:sz="8" w:color="auto"/>
            </w:tcBorders>
          </w:tcPr>
          <w:p>
            <w:pPr>
              <w:spacing w:after="0"/>
              <w:rPr>
                <w:sz w:val="22"/>
                <w:szCs w:val="22"/>
                <w:color w:val="auto"/>
              </w:rPr>
            </w:pPr>
          </w:p>
        </w:tc>
        <w:tc>
          <w:tcPr>
            <w:tcW w:w="310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Page 3 of 20</w:t>
            </w:r>
          </w:p>
        </w:tc>
        <w:tc>
          <w:tcPr>
            <w:tcW w:w="0" w:type="dxa"/>
            <w:vAlign w:val="bottom"/>
          </w:tcPr>
          <w:p>
            <w:pPr>
              <w:spacing w:after="0"/>
              <w:rPr>
                <w:sz w:val="1"/>
                <w:szCs w:val="1"/>
                <w:color w:val="auto"/>
              </w:rPr>
            </w:pPr>
          </w:p>
        </w:tc>
      </w:tr>
      <w:tr>
        <w:trPr>
          <w:trHeight w:val="27"/>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7540" w:type="dxa"/>
            <w:vAlign w:val="bottom"/>
            <w:gridSpan w:val="5"/>
          </w:tcPr>
          <w:p>
            <w:pPr>
              <w:ind w:left="740"/>
              <w:spacing w:after="0"/>
              <w:rPr>
                <w:sz w:val="20"/>
                <w:szCs w:val="20"/>
                <w:color w:val="auto"/>
              </w:rPr>
            </w:pPr>
            <w:r>
              <w:rPr>
                <w:rFonts w:ascii="Arial" w:cs="Arial" w:eastAsia="Arial" w:hAnsi="Arial"/>
                <w:sz w:val="18"/>
                <w:szCs w:val="18"/>
                <w:color w:val="auto"/>
              </w:rPr>
              <w:t>Accel X Strategic Partners L.P. (“A10SP”)</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100" w:type="dxa"/>
            <w:vAlign w:val="bottom"/>
            <w:tcBorders>
              <w:right w:val="single" w:sz="8" w:color="auto"/>
            </w:tcBorders>
            <w:vMerge w:val="restart"/>
          </w:tcPr>
          <w:p>
            <w:pPr>
              <w:ind w:left="1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5</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3"/>
              </w:rPr>
              <w:t>1,018,590 shares, all of which are directly owned by A10SP. A10A, the general partner of A10SP, may</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be deemed to have sole power to vote these shares.</w:t>
            </w: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rPr>
              <w:t>WITH</w:t>
            </w:r>
          </w:p>
        </w:tc>
        <w:tc>
          <w:tcPr>
            <w:tcW w:w="9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6</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See response to row 5.</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7</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3"/>
              </w:rPr>
              <w:t>1,018,590 shares, all of which are directly owned by A10SP. A10A, the general partner of A10SP, may</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w w:val="97"/>
              </w:rPr>
              <w:t>be deemed to have sole power to dispose of these shares.</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8</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See response to row 7.</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1,018,590</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540" w:type="dxa"/>
            <w:vAlign w:val="bottom"/>
            <w:tcBorders>
              <w:bottom w:val="single" w:sz="8" w:color="auto"/>
            </w:tcBorders>
            <w:gridSpan w:val="5"/>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3100" w:type="dxa"/>
            <w:vAlign w:val="bottom"/>
            <w:tcBorders>
              <w:right w:val="single" w:sz="8" w:color="auto"/>
            </w:tcBorders>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540" w:type="dxa"/>
            <w:vAlign w:val="bottom"/>
            <w:tcBorders>
              <w:bottom w:val="single" w:sz="8" w:color="auto"/>
            </w:tcBorders>
            <w:gridSpan w:val="5"/>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823" w:right="17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2"/>
                <w:szCs w:val="22"/>
                <w:color w:val="auto"/>
              </w:rPr>
            </w:pP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1500" w:type="dxa"/>
            <w:vAlign w:val="bottom"/>
            <w:tcBorders>
              <w:top w:val="single" w:sz="8" w:color="auto"/>
            </w:tcBorders>
          </w:tcPr>
          <w:p>
            <w:pPr>
              <w:spacing w:after="0"/>
              <w:rPr>
                <w:sz w:val="22"/>
                <w:szCs w:val="22"/>
                <w:color w:val="auto"/>
              </w:rPr>
            </w:pPr>
          </w:p>
        </w:tc>
        <w:tc>
          <w:tcPr>
            <w:tcW w:w="314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Page 4 of 20</w:t>
            </w:r>
          </w:p>
        </w:tc>
        <w:tc>
          <w:tcPr>
            <w:tcW w:w="0" w:type="dxa"/>
            <w:vAlign w:val="bottom"/>
          </w:tcPr>
          <w:p>
            <w:pPr>
              <w:spacing w:after="0"/>
              <w:rPr>
                <w:sz w:val="1"/>
                <w:szCs w:val="1"/>
                <w:color w:val="auto"/>
              </w:rPr>
            </w:pPr>
          </w:p>
        </w:tc>
      </w:tr>
      <w:tr>
        <w:trPr>
          <w:trHeight w:val="27"/>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5"/>
              </w:rPr>
              <w:t>NAME OF REPORTING PERSONS</w:t>
            </w:r>
          </w:p>
        </w:tc>
        <w:tc>
          <w:tcPr>
            <w:tcW w:w="8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50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w:t>
            </w:r>
          </w:p>
        </w:tc>
        <w:tc>
          <w:tcPr>
            <w:tcW w:w="3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7500" w:type="dxa"/>
            <w:vAlign w:val="bottom"/>
            <w:gridSpan w:val="5"/>
          </w:tcPr>
          <w:p>
            <w:pPr>
              <w:jc w:val="center"/>
              <w:ind w:right="3320"/>
              <w:spacing w:after="0"/>
              <w:rPr>
                <w:sz w:val="20"/>
                <w:szCs w:val="20"/>
                <w:color w:val="auto"/>
              </w:rPr>
            </w:pPr>
            <w:r>
              <w:rPr>
                <w:rFonts w:ascii="Arial" w:cs="Arial" w:eastAsia="Arial" w:hAnsi="Arial"/>
                <w:sz w:val="18"/>
                <w:szCs w:val="18"/>
                <w:color w:val="auto"/>
                <w:w w:val="96"/>
              </w:rPr>
              <w:t>Accel X Associates L.L.C. (“A10A”)</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gridSpan w:val="3"/>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5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140" w:type="dxa"/>
            <w:vAlign w:val="bottom"/>
            <w:tcBorders>
              <w:right w:val="single" w:sz="8" w:color="auto"/>
            </w:tcBorders>
            <w:vMerge w:val="restart"/>
          </w:tcPr>
          <w:p>
            <w:pPr>
              <w:ind w:left="1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1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gridSpan w:val="3"/>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5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gridSpan w:val="3"/>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5</w:t>
            </w: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4"/>
              </w:rPr>
              <w:t>14,461,493 shares, of which 13,442,903 are directly owned by A10 and 1,018,590 are directly owned</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4"/>
              </w:rPr>
              <w:t>by A10SP. A10A, the general partner of A10 and A10SP, may be deemed to have sole power to vote</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these shares.</w:t>
            </w:r>
          </w:p>
        </w:tc>
        <w:tc>
          <w:tcPr>
            <w:tcW w:w="3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rPr>
              <w:t>WITH</w:t>
            </w:r>
          </w:p>
        </w:tc>
        <w:tc>
          <w:tcPr>
            <w:tcW w:w="9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20" w:type="dxa"/>
            <w:vAlign w:val="bottom"/>
            <w:tcBorders>
              <w:bottom w:val="single" w:sz="8" w:color="auto"/>
            </w:tcBorders>
            <w:gridSpan w:val="3"/>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6</w:t>
            </w: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See response to row 5.</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20" w:type="dxa"/>
            <w:vAlign w:val="bottom"/>
            <w:tcBorders>
              <w:bottom w:val="single" w:sz="8" w:color="auto"/>
            </w:tcBorders>
            <w:gridSpan w:val="3"/>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7</w:t>
            </w: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4"/>
              </w:rPr>
              <w:t>14,461,493 shares, of which 13,442,903 are directly owned by A10 and 1,018,590 are directly owned</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1"/>
              </w:rPr>
              <w:t>by A10SP. A10A, the general partner of A10 and A10SP, may be deemed to have sole power to dispose</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of these shares.</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20" w:type="dxa"/>
            <w:vAlign w:val="bottom"/>
            <w:tcBorders>
              <w:bottom w:val="single" w:sz="8" w:color="auto"/>
            </w:tcBorders>
            <w:gridSpan w:val="3"/>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8</w:t>
            </w: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See response to row 7.</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20" w:type="dxa"/>
            <w:vAlign w:val="bottom"/>
            <w:tcBorders>
              <w:bottom w:val="single" w:sz="8" w:color="auto"/>
            </w:tcBorders>
            <w:gridSpan w:val="3"/>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50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1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14,461,493</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500" w:type="dxa"/>
            <w:vAlign w:val="bottom"/>
            <w:tcBorders>
              <w:bottom w:val="single" w:sz="8" w:color="auto"/>
            </w:tcBorders>
            <w:gridSpan w:val="5"/>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50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3140" w:type="dxa"/>
            <w:vAlign w:val="bottom"/>
            <w:tcBorders>
              <w:right w:val="single" w:sz="8" w:color="auto"/>
            </w:tcBorders>
          </w:tcPr>
          <w:p>
            <w:pPr>
              <w:ind w:left="18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gridSpan w:val="5"/>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5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1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1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9"/>
        </w:trPr>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823" w:right="17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2"/>
                <w:szCs w:val="22"/>
                <w:color w:val="auto"/>
              </w:rPr>
            </w:pP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1540" w:type="dxa"/>
            <w:vAlign w:val="bottom"/>
            <w:tcBorders>
              <w:top w:val="single" w:sz="8" w:color="auto"/>
            </w:tcBorders>
          </w:tcPr>
          <w:p>
            <w:pPr>
              <w:spacing w:after="0"/>
              <w:rPr>
                <w:sz w:val="22"/>
                <w:szCs w:val="22"/>
                <w:color w:val="auto"/>
              </w:rPr>
            </w:pPr>
          </w:p>
        </w:tc>
        <w:tc>
          <w:tcPr>
            <w:tcW w:w="310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Page 5 of 20</w:t>
            </w:r>
          </w:p>
        </w:tc>
        <w:tc>
          <w:tcPr>
            <w:tcW w:w="0" w:type="dxa"/>
            <w:vAlign w:val="bottom"/>
          </w:tcPr>
          <w:p>
            <w:pPr>
              <w:spacing w:after="0"/>
              <w:rPr>
                <w:sz w:val="1"/>
                <w:szCs w:val="1"/>
                <w:color w:val="auto"/>
              </w:rPr>
            </w:pPr>
          </w:p>
        </w:tc>
      </w:tr>
      <w:tr>
        <w:trPr>
          <w:trHeight w:val="27"/>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7540" w:type="dxa"/>
            <w:vAlign w:val="bottom"/>
            <w:gridSpan w:val="5"/>
          </w:tcPr>
          <w:p>
            <w:pPr>
              <w:jc w:val="center"/>
              <w:ind w:right="3320"/>
              <w:spacing w:after="0"/>
              <w:rPr>
                <w:sz w:val="20"/>
                <w:szCs w:val="20"/>
                <w:color w:val="auto"/>
              </w:rPr>
            </w:pPr>
            <w:r>
              <w:rPr>
                <w:rFonts w:ascii="Arial" w:cs="Arial" w:eastAsia="Arial" w:hAnsi="Arial"/>
                <w:sz w:val="18"/>
                <w:szCs w:val="18"/>
                <w:color w:val="auto"/>
                <w:w w:val="95"/>
              </w:rPr>
              <w:t>Accel Investors 2008 L.L.C. (“AI08”)</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100" w:type="dxa"/>
            <w:vAlign w:val="bottom"/>
            <w:tcBorders>
              <w:right w:val="single" w:sz="8" w:color="auto"/>
            </w:tcBorders>
            <w:vMerge w:val="restart"/>
          </w:tcPr>
          <w:p>
            <w:pPr>
              <w:ind w:left="1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5</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spacing w:after="0"/>
              <w:rPr>
                <w:sz w:val="18"/>
                <w:szCs w:val="18"/>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1,390,318 shares.</w:t>
            </w: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rPr>
              <w:t>WITH</w:t>
            </w:r>
          </w:p>
        </w:tc>
        <w:tc>
          <w:tcPr>
            <w:tcW w:w="9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6</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See response to row 5.</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7</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1,390,318 shares.</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8</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See response to row 7.</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1,390,318</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540" w:type="dxa"/>
            <w:vAlign w:val="bottom"/>
            <w:tcBorders>
              <w:bottom w:val="single" w:sz="8" w:color="auto"/>
            </w:tcBorders>
            <w:gridSpan w:val="5"/>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3100" w:type="dxa"/>
            <w:vAlign w:val="bottom"/>
            <w:tcBorders>
              <w:right w:val="single" w:sz="8" w:color="auto"/>
            </w:tcBorders>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540" w:type="dxa"/>
            <w:vAlign w:val="bottom"/>
            <w:tcBorders>
              <w:bottom w:val="single" w:sz="8" w:color="auto"/>
            </w:tcBorders>
            <w:gridSpan w:val="5"/>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823" w:right="17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2"/>
                <w:szCs w:val="22"/>
                <w:color w:val="auto"/>
              </w:rPr>
            </w:pP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1540" w:type="dxa"/>
            <w:vAlign w:val="bottom"/>
            <w:tcBorders>
              <w:top w:val="single" w:sz="8" w:color="auto"/>
            </w:tcBorders>
          </w:tcPr>
          <w:p>
            <w:pPr>
              <w:spacing w:after="0"/>
              <w:rPr>
                <w:sz w:val="22"/>
                <w:szCs w:val="22"/>
                <w:color w:val="auto"/>
              </w:rPr>
            </w:pPr>
          </w:p>
        </w:tc>
        <w:tc>
          <w:tcPr>
            <w:tcW w:w="310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Page 6 of 20</w:t>
            </w:r>
          </w:p>
        </w:tc>
        <w:tc>
          <w:tcPr>
            <w:tcW w:w="0" w:type="dxa"/>
            <w:vAlign w:val="bottom"/>
          </w:tcPr>
          <w:p>
            <w:pPr>
              <w:spacing w:after="0"/>
              <w:rPr>
                <w:sz w:val="1"/>
                <w:szCs w:val="1"/>
                <w:color w:val="auto"/>
              </w:rPr>
            </w:pPr>
          </w:p>
        </w:tc>
      </w:tr>
      <w:tr>
        <w:trPr>
          <w:trHeight w:val="27"/>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7540" w:type="dxa"/>
            <w:vAlign w:val="bottom"/>
            <w:gridSpan w:val="5"/>
          </w:tcPr>
          <w:p>
            <w:pPr>
              <w:jc w:val="center"/>
              <w:ind w:right="3320"/>
              <w:spacing w:after="0"/>
              <w:rPr>
                <w:sz w:val="20"/>
                <w:szCs w:val="20"/>
                <w:color w:val="auto"/>
              </w:rPr>
            </w:pPr>
            <w:r>
              <w:rPr>
                <w:rFonts w:ascii="Arial" w:cs="Arial" w:eastAsia="Arial" w:hAnsi="Arial"/>
                <w:sz w:val="18"/>
                <w:szCs w:val="18"/>
                <w:color w:val="auto"/>
                <w:w w:val="95"/>
              </w:rPr>
              <w:t>Accel Investors 2010 L.L.C. (“AI10”)</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100" w:type="dxa"/>
            <w:vAlign w:val="bottom"/>
            <w:tcBorders>
              <w:right w:val="single" w:sz="8" w:color="auto"/>
            </w:tcBorders>
            <w:vMerge w:val="restart"/>
          </w:tcPr>
          <w:p>
            <w:pPr>
              <w:ind w:left="1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5</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spacing w:after="0"/>
              <w:rPr>
                <w:sz w:val="18"/>
                <w:szCs w:val="18"/>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14,772 shares.</w:t>
            </w: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rPr>
              <w:t>WITH</w:t>
            </w:r>
          </w:p>
        </w:tc>
        <w:tc>
          <w:tcPr>
            <w:tcW w:w="9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6</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See response to row 5.</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7</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14,772 shares.</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8</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See response to row 7.</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14,772</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540" w:type="dxa"/>
            <w:vAlign w:val="bottom"/>
            <w:tcBorders>
              <w:bottom w:val="single" w:sz="8" w:color="auto"/>
            </w:tcBorders>
            <w:gridSpan w:val="5"/>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3100" w:type="dxa"/>
            <w:vAlign w:val="bottom"/>
            <w:tcBorders>
              <w:right w:val="single" w:sz="8" w:color="auto"/>
            </w:tcBorders>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540" w:type="dxa"/>
            <w:vAlign w:val="bottom"/>
            <w:tcBorders>
              <w:bottom w:val="single" w:sz="8" w:color="auto"/>
            </w:tcBorders>
            <w:gridSpan w:val="5"/>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823" w:right="17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2"/>
                <w:szCs w:val="22"/>
                <w:color w:val="auto"/>
              </w:rPr>
            </w:pP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1540" w:type="dxa"/>
            <w:vAlign w:val="bottom"/>
            <w:tcBorders>
              <w:top w:val="single" w:sz="8" w:color="auto"/>
            </w:tcBorders>
          </w:tcPr>
          <w:p>
            <w:pPr>
              <w:spacing w:after="0"/>
              <w:rPr>
                <w:sz w:val="22"/>
                <w:szCs w:val="22"/>
                <w:color w:val="auto"/>
              </w:rPr>
            </w:pPr>
          </w:p>
        </w:tc>
        <w:tc>
          <w:tcPr>
            <w:tcW w:w="310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Page 7 of 20</w:t>
            </w:r>
          </w:p>
        </w:tc>
        <w:tc>
          <w:tcPr>
            <w:tcW w:w="0" w:type="dxa"/>
            <w:vAlign w:val="bottom"/>
          </w:tcPr>
          <w:p>
            <w:pPr>
              <w:spacing w:after="0"/>
              <w:rPr>
                <w:sz w:val="1"/>
                <w:szCs w:val="1"/>
                <w:color w:val="auto"/>
              </w:rPr>
            </w:pPr>
          </w:p>
        </w:tc>
      </w:tr>
      <w:tr>
        <w:trPr>
          <w:trHeight w:val="27"/>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80" w:type="dxa"/>
            <w:vAlign w:val="bottom"/>
            <w:gridSpan w:val="2"/>
          </w:tcPr>
          <w:p>
            <w:pPr>
              <w:ind w:left="740"/>
              <w:spacing w:after="0"/>
              <w:rPr>
                <w:sz w:val="20"/>
                <w:szCs w:val="20"/>
                <w:color w:val="auto"/>
              </w:rPr>
            </w:pPr>
            <w:r>
              <w:rPr>
                <w:rFonts w:ascii="Arial" w:cs="Arial" w:eastAsia="Arial" w:hAnsi="Arial"/>
                <w:sz w:val="18"/>
                <w:szCs w:val="18"/>
                <w:color w:val="auto"/>
              </w:rPr>
              <w:t>Accel XI L.P. (“A11”)</w:t>
            </w: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100" w:type="dxa"/>
            <w:vAlign w:val="bottom"/>
            <w:tcBorders>
              <w:right w:val="single" w:sz="8" w:color="auto"/>
            </w:tcBorders>
            <w:vMerge w:val="restart"/>
          </w:tcPr>
          <w:p>
            <w:pPr>
              <w:ind w:left="1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5</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98,854 shares, all of which are directly owned by A11. Accel XI Associates L.L.C. (“A11A”), the</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general partner of A11, may be deemed to have sole power to vote these shares.</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rPr>
              <w:t>WITH</w:t>
            </w:r>
          </w:p>
        </w:tc>
        <w:tc>
          <w:tcPr>
            <w:tcW w:w="9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6</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See response to row 5.</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7</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9"/>
              </w:rPr>
              <w:t>98,854 shares, all of which are directly owned by A11. A11A, the general partner of A11, may be</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deemed to have sole power to dispose of these shares.</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8</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See response to row 7.</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98,854</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540" w:type="dxa"/>
            <w:vAlign w:val="bottom"/>
            <w:tcBorders>
              <w:bottom w:val="single" w:sz="8" w:color="auto"/>
            </w:tcBorders>
            <w:gridSpan w:val="5"/>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3100" w:type="dxa"/>
            <w:vAlign w:val="bottom"/>
            <w:tcBorders>
              <w:right w:val="single" w:sz="8" w:color="auto"/>
            </w:tcBorders>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540" w:type="dxa"/>
            <w:vAlign w:val="bottom"/>
            <w:tcBorders>
              <w:bottom w:val="single" w:sz="8" w:color="auto"/>
            </w:tcBorders>
            <w:gridSpan w:val="5"/>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823" w:right="17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2"/>
                <w:szCs w:val="22"/>
                <w:color w:val="auto"/>
              </w:rPr>
            </w:pP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1540" w:type="dxa"/>
            <w:vAlign w:val="bottom"/>
            <w:tcBorders>
              <w:top w:val="single" w:sz="8" w:color="auto"/>
            </w:tcBorders>
          </w:tcPr>
          <w:p>
            <w:pPr>
              <w:spacing w:after="0"/>
              <w:rPr>
                <w:sz w:val="22"/>
                <w:szCs w:val="22"/>
                <w:color w:val="auto"/>
              </w:rPr>
            </w:pPr>
          </w:p>
        </w:tc>
        <w:tc>
          <w:tcPr>
            <w:tcW w:w="310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Page 8 of 20</w:t>
            </w:r>
          </w:p>
        </w:tc>
        <w:tc>
          <w:tcPr>
            <w:tcW w:w="0" w:type="dxa"/>
            <w:vAlign w:val="bottom"/>
          </w:tcPr>
          <w:p>
            <w:pPr>
              <w:spacing w:after="0"/>
              <w:rPr>
                <w:sz w:val="1"/>
                <w:szCs w:val="1"/>
                <w:color w:val="auto"/>
              </w:rPr>
            </w:pPr>
          </w:p>
        </w:tc>
      </w:tr>
      <w:tr>
        <w:trPr>
          <w:trHeight w:val="27"/>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7540" w:type="dxa"/>
            <w:vAlign w:val="bottom"/>
            <w:gridSpan w:val="5"/>
          </w:tcPr>
          <w:p>
            <w:pPr>
              <w:ind w:left="740"/>
              <w:spacing w:after="0"/>
              <w:rPr>
                <w:sz w:val="20"/>
                <w:szCs w:val="20"/>
                <w:color w:val="auto"/>
              </w:rPr>
            </w:pPr>
            <w:r>
              <w:rPr>
                <w:rFonts w:ascii="Arial" w:cs="Arial" w:eastAsia="Arial" w:hAnsi="Arial"/>
                <w:sz w:val="18"/>
                <w:szCs w:val="18"/>
                <w:color w:val="auto"/>
              </w:rPr>
              <w:t>Accel XI Strategic Partners L.P. (“A11SP”)</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100" w:type="dxa"/>
            <w:vAlign w:val="bottom"/>
            <w:tcBorders>
              <w:right w:val="single" w:sz="8" w:color="auto"/>
            </w:tcBorders>
            <w:vMerge w:val="restart"/>
          </w:tcPr>
          <w:p>
            <w:pPr>
              <w:ind w:left="1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5</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4"/>
              </w:rPr>
              <w:t>7,425 shares, all of which are directly owned by A11SP. A11A, the general partner of A11SP, may be</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deemed to have sole power to vote these shares.</w:t>
            </w: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rPr>
              <w:t>WITH</w:t>
            </w:r>
          </w:p>
        </w:tc>
        <w:tc>
          <w:tcPr>
            <w:tcW w:w="9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6</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See response to row 5.</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7</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4"/>
              </w:rPr>
              <w:t>7,425 shares, all of which are directly owned by A11SP. A11A, the general partner of A11SP, may be</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deemed to have sole power to dispose of these shares.</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8</w:t>
            </w: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3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60" w:type="dxa"/>
            <w:vAlign w:val="bottom"/>
            <w:gridSpan w:val="3"/>
          </w:tcPr>
          <w:p>
            <w:pPr>
              <w:ind w:left="100"/>
              <w:spacing w:after="0"/>
              <w:rPr>
                <w:sz w:val="20"/>
                <w:szCs w:val="20"/>
                <w:color w:val="auto"/>
              </w:rPr>
            </w:pPr>
            <w:r>
              <w:rPr>
                <w:rFonts w:ascii="Arial" w:cs="Arial" w:eastAsia="Arial" w:hAnsi="Arial"/>
                <w:sz w:val="18"/>
                <w:szCs w:val="18"/>
                <w:color w:val="auto"/>
              </w:rPr>
              <w:t>See response to row 7.</w:t>
            </w:r>
          </w:p>
        </w:tc>
        <w:tc>
          <w:tcPr>
            <w:tcW w:w="3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60" w:type="dxa"/>
            <w:vAlign w:val="bottom"/>
            <w:tcBorders>
              <w:bottom w:val="single" w:sz="8" w:color="auto"/>
            </w:tcBorders>
            <w:gridSpan w:val="3"/>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7,425</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540" w:type="dxa"/>
            <w:vAlign w:val="bottom"/>
            <w:tcBorders>
              <w:bottom w:val="single" w:sz="8" w:color="auto"/>
            </w:tcBorders>
            <w:gridSpan w:val="5"/>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3100" w:type="dxa"/>
            <w:vAlign w:val="bottom"/>
            <w:tcBorders>
              <w:right w:val="single" w:sz="8" w:color="auto"/>
            </w:tcBorders>
          </w:tcPr>
          <w:p>
            <w:pPr>
              <w:ind w:left="1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540" w:type="dxa"/>
            <w:vAlign w:val="bottom"/>
            <w:tcBorders>
              <w:bottom w:val="single" w:sz="8" w:color="auto"/>
            </w:tcBorders>
            <w:gridSpan w:val="5"/>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5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1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822" w:right="17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2"/>
                <w:szCs w:val="22"/>
                <w:color w:val="auto"/>
              </w:rPr>
            </w:pP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1500" w:type="dxa"/>
            <w:vAlign w:val="bottom"/>
            <w:tcBorders>
              <w:top w:val="single" w:sz="8" w:color="auto"/>
            </w:tcBorders>
          </w:tcPr>
          <w:p>
            <w:pPr>
              <w:spacing w:after="0"/>
              <w:rPr>
                <w:sz w:val="22"/>
                <w:szCs w:val="22"/>
                <w:color w:val="auto"/>
              </w:rPr>
            </w:pPr>
          </w:p>
        </w:tc>
        <w:tc>
          <w:tcPr>
            <w:tcW w:w="314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Page 9 of 20</w:t>
            </w:r>
          </w:p>
        </w:tc>
        <w:tc>
          <w:tcPr>
            <w:tcW w:w="0" w:type="dxa"/>
            <w:vAlign w:val="bottom"/>
          </w:tcPr>
          <w:p>
            <w:pPr>
              <w:spacing w:after="0"/>
              <w:rPr>
                <w:sz w:val="1"/>
                <w:szCs w:val="1"/>
                <w:color w:val="auto"/>
              </w:rPr>
            </w:pPr>
          </w:p>
        </w:tc>
      </w:tr>
      <w:tr>
        <w:trPr>
          <w:trHeight w:val="27"/>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5"/>
              </w:rPr>
              <w:t>NAME OF REPORTING PERSONS</w:t>
            </w:r>
          </w:p>
        </w:tc>
        <w:tc>
          <w:tcPr>
            <w:tcW w:w="8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50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w:t>
            </w:r>
          </w:p>
        </w:tc>
        <w:tc>
          <w:tcPr>
            <w:tcW w:w="3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7500" w:type="dxa"/>
            <w:vAlign w:val="bottom"/>
            <w:gridSpan w:val="5"/>
          </w:tcPr>
          <w:p>
            <w:pPr>
              <w:jc w:val="center"/>
              <w:ind w:right="3280"/>
              <w:spacing w:after="0"/>
              <w:rPr>
                <w:sz w:val="20"/>
                <w:szCs w:val="20"/>
                <w:color w:val="auto"/>
              </w:rPr>
            </w:pPr>
            <w:r>
              <w:rPr>
                <w:rFonts w:ascii="Arial" w:cs="Arial" w:eastAsia="Arial" w:hAnsi="Arial"/>
                <w:sz w:val="18"/>
                <w:szCs w:val="18"/>
                <w:color w:val="auto"/>
                <w:w w:val="96"/>
              </w:rPr>
              <w:t>Accel XI Associates L.L.C. (“A11A”)</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gridSpan w:val="3"/>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5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140" w:type="dxa"/>
            <w:vAlign w:val="bottom"/>
            <w:tcBorders>
              <w:right w:val="single" w:sz="8" w:color="auto"/>
            </w:tcBorders>
            <w:vMerge w:val="restart"/>
          </w:tcPr>
          <w:p>
            <w:pPr>
              <w:ind w:left="16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1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gridSpan w:val="3"/>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5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gridSpan w:val="3"/>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5</w:t>
            </w: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106,279 shares, of which 98,854 are directly owned by A11 and 7,425 are directly owned by</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1"/>
              </w:rPr>
              <w:t>A11SP. A11A, the general partner of A11 and A11SP, may be deemed to have sole power to vote these</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shares.</w:t>
            </w:r>
          </w:p>
        </w:tc>
        <w:tc>
          <w:tcPr>
            <w:tcW w:w="3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rPr>
              <w:t>WITH</w:t>
            </w:r>
          </w:p>
        </w:tc>
        <w:tc>
          <w:tcPr>
            <w:tcW w:w="9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20" w:type="dxa"/>
            <w:vAlign w:val="bottom"/>
            <w:tcBorders>
              <w:bottom w:val="single" w:sz="8" w:color="auto"/>
            </w:tcBorders>
            <w:gridSpan w:val="3"/>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6</w:t>
            </w: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See response to row 5.</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20" w:type="dxa"/>
            <w:vAlign w:val="bottom"/>
            <w:tcBorders>
              <w:bottom w:val="single" w:sz="8" w:color="auto"/>
            </w:tcBorders>
            <w:gridSpan w:val="3"/>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7</w:t>
            </w: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106,279 shares, of which 98,854 are directly owned by A11 and 7,425 are directly owned by</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2"/>
              </w:rPr>
              <w:t>A11SP. A11A, the general partner of A11 and A11SP, may be deemed to have sole power to dispose of</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these shares.</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20" w:type="dxa"/>
            <w:vAlign w:val="bottom"/>
            <w:tcBorders>
              <w:bottom w:val="single" w:sz="8" w:color="auto"/>
            </w:tcBorders>
            <w:gridSpan w:val="3"/>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8</w:t>
            </w: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See response to row 7.</w:t>
            </w:r>
          </w:p>
        </w:tc>
        <w:tc>
          <w:tcPr>
            <w:tcW w:w="3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20" w:type="dxa"/>
            <w:vAlign w:val="bottom"/>
            <w:tcBorders>
              <w:bottom w:val="single" w:sz="8" w:color="auto"/>
            </w:tcBorders>
            <w:gridSpan w:val="3"/>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50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1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106,279</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500" w:type="dxa"/>
            <w:vAlign w:val="bottom"/>
            <w:tcBorders>
              <w:bottom w:val="single" w:sz="8" w:color="auto"/>
            </w:tcBorders>
            <w:gridSpan w:val="5"/>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50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3140" w:type="dxa"/>
            <w:vAlign w:val="bottom"/>
            <w:tcBorders>
              <w:right w:val="single" w:sz="8" w:color="auto"/>
            </w:tcBorders>
          </w:tcPr>
          <w:p>
            <w:pPr>
              <w:ind w:left="18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gridSpan w:val="5"/>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50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1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14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9"/>
        </w:trPr>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823" w:right="17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2"/>
                <w:szCs w:val="22"/>
                <w:color w:val="auto"/>
              </w:rPr>
            </w:pP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1520" w:type="dxa"/>
            <w:vAlign w:val="bottom"/>
            <w:tcBorders>
              <w:top w:val="single" w:sz="8" w:color="auto"/>
            </w:tcBorders>
          </w:tcPr>
          <w:p>
            <w:pPr>
              <w:spacing w:after="0"/>
              <w:rPr>
                <w:sz w:val="22"/>
                <w:szCs w:val="22"/>
                <w:color w:val="auto"/>
              </w:rPr>
            </w:pPr>
          </w:p>
        </w:tc>
        <w:tc>
          <w:tcPr>
            <w:tcW w:w="312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Page 10 of 20</w:t>
            </w:r>
          </w:p>
        </w:tc>
        <w:tc>
          <w:tcPr>
            <w:tcW w:w="0" w:type="dxa"/>
            <w:vAlign w:val="bottom"/>
          </w:tcPr>
          <w:p>
            <w:pPr>
              <w:spacing w:after="0"/>
              <w:rPr>
                <w:sz w:val="1"/>
                <w:szCs w:val="1"/>
                <w:color w:val="auto"/>
              </w:rPr>
            </w:pPr>
          </w:p>
        </w:tc>
      </w:tr>
      <w:tr>
        <w:trPr>
          <w:trHeight w:val="27"/>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7520" w:type="dxa"/>
            <w:vAlign w:val="bottom"/>
            <w:gridSpan w:val="5"/>
          </w:tcPr>
          <w:p>
            <w:pPr>
              <w:jc w:val="center"/>
              <w:ind w:right="3300"/>
              <w:spacing w:after="0"/>
              <w:rPr>
                <w:sz w:val="20"/>
                <w:szCs w:val="20"/>
                <w:color w:val="auto"/>
              </w:rPr>
            </w:pPr>
            <w:r>
              <w:rPr>
                <w:rFonts w:ascii="Arial" w:cs="Arial" w:eastAsia="Arial" w:hAnsi="Arial"/>
                <w:sz w:val="18"/>
                <w:szCs w:val="18"/>
                <w:color w:val="auto"/>
                <w:w w:val="95"/>
              </w:rPr>
              <w:t>Accel Investors 2013 L.L.C. (“AI13”)</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120" w:type="dxa"/>
            <w:vAlign w:val="bottom"/>
            <w:tcBorders>
              <w:right w:val="single" w:sz="8" w:color="auto"/>
            </w:tcBorders>
            <w:vMerge w:val="restart"/>
          </w:tcPr>
          <w:p>
            <w:pPr>
              <w:ind w:left="16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5</w:t>
            </w: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spacing w:after="0"/>
              <w:rPr>
                <w:sz w:val="18"/>
                <w:szCs w:val="18"/>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10,497 shares.</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rPr>
              <w:t>WITH</w:t>
            </w:r>
          </w:p>
        </w:tc>
        <w:tc>
          <w:tcPr>
            <w:tcW w:w="9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6</w:t>
            </w: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See response to row 5.</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7</w:t>
            </w: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10,497 shares.</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8</w:t>
            </w: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See response to row 7.</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10,497</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520" w:type="dxa"/>
            <w:vAlign w:val="bottom"/>
            <w:tcBorders>
              <w:bottom w:val="single" w:sz="8" w:color="auto"/>
            </w:tcBorders>
            <w:gridSpan w:val="5"/>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w w:val="99"/>
              </w:rPr>
              <w:t>CHECK BOX IF THE AGGREGATE AMOUNT IN ROW (9) EXCLUDES CERTAIN SHARES*</w:t>
            </w:r>
          </w:p>
        </w:tc>
        <w:tc>
          <w:tcPr>
            <w:tcW w:w="3120" w:type="dxa"/>
            <w:vAlign w:val="bottom"/>
            <w:tcBorders>
              <w:right w:val="single" w:sz="8" w:color="auto"/>
            </w:tcBorders>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520" w:type="dxa"/>
            <w:vAlign w:val="bottom"/>
            <w:tcBorders>
              <w:bottom w:val="single" w:sz="8" w:color="auto"/>
            </w:tcBorders>
            <w:gridSpan w:val="5"/>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822" w:right="17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2"/>
                <w:szCs w:val="22"/>
                <w:color w:val="auto"/>
              </w:rPr>
            </w:pP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1520" w:type="dxa"/>
            <w:vAlign w:val="bottom"/>
            <w:tcBorders>
              <w:top w:val="single" w:sz="8" w:color="auto"/>
            </w:tcBorders>
          </w:tcPr>
          <w:p>
            <w:pPr>
              <w:spacing w:after="0"/>
              <w:rPr>
                <w:sz w:val="22"/>
                <w:szCs w:val="22"/>
                <w:color w:val="auto"/>
              </w:rPr>
            </w:pPr>
          </w:p>
        </w:tc>
        <w:tc>
          <w:tcPr>
            <w:tcW w:w="312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Page 11 of 20</w:t>
            </w:r>
          </w:p>
        </w:tc>
        <w:tc>
          <w:tcPr>
            <w:tcW w:w="0" w:type="dxa"/>
            <w:vAlign w:val="bottom"/>
          </w:tcPr>
          <w:p>
            <w:pPr>
              <w:spacing w:after="0"/>
              <w:rPr>
                <w:sz w:val="1"/>
                <w:szCs w:val="1"/>
                <w:color w:val="auto"/>
              </w:rPr>
            </w:pPr>
          </w:p>
        </w:tc>
      </w:tr>
      <w:tr>
        <w:trPr>
          <w:trHeight w:val="27"/>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7520" w:type="dxa"/>
            <w:vAlign w:val="bottom"/>
            <w:gridSpan w:val="5"/>
          </w:tcPr>
          <w:p>
            <w:pPr>
              <w:ind w:left="740"/>
              <w:spacing w:after="0"/>
              <w:rPr>
                <w:sz w:val="20"/>
                <w:szCs w:val="20"/>
                <w:color w:val="auto"/>
              </w:rPr>
            </w:pPr>
            <w:r>
              <w:rPr>
                <w:rFonts w:ascii="Arial" w:cs="Arial" w:eastAsia="Arial" w:hAnsi="Arial"/>
                <w:sz w:val="18"/>
                <w:szCs w:val="18"/>
                <w:color w:val="auto"/>
              </w:rPr>
              <w:t>Accel Leaders Fund L.P. (“ALF”)</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120" w:type="dxa"/>
            <w:vAlign w:val="bottom"/>
            <w:tcBorders>
              <w:right w:val="single" w:sz="8" w:color="auto"/>
            </w:tcBorders>
            <w:vMerge w:val="restart"/>
          </w:tcPr>
          <w:p>
            <w:pPr>
              <w:ind w:left="16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5</w:t>
            </w: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6"/>
              </w:rPr>
              <w:t>95,440 shares, all of which are owned by ALF. Accel Leaders Fund Associates L.L.C. (“ALFA”), the</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general partner of ALF, may be deemed to have sole power to vote these shares.</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rPr>
              <w:t>WITH</w:t>
            </w:r>
          </w:p>
        </w:tc>
        <w:tc>
          <w:tcPr>
            <w:tcW w:w="9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6</w:t>
            </w: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See response to row 5.</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7</w:t>
            </w: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5"/>
              </w:rPr>
              <w:t>95,440 shares, all of which are owned by ALF. ALFA, the general partner of ALF, may be deemed to</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have sole power to dispose of these shares.</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8</w:t>
            </w: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See response to row 7.</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95,440</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520" w:type="dxa"/>
            <w:vAlign w:val="bottom"/>
            <w:tcBorders>
              <w:bottom w:val="single" w:sz="8" w:color="auto"/>
            </w:tcBorders>
            <w:gridSpan w:val="5"/>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w w:val="99"/>
              </w:rPr>
              <w:t>CHECK BOX IF THE AGGREGATE AMOUNT IN ROW (9) EXCLUDES CERTAIN SHARES*</w:t>
            </w:r>
          </w:p>
        </w:tc>
        <w:tc>
          <w:tcPr>
            <w:tcW w:w="3120" w:type="dxa"/>
            <w:vAlign w:val="bottom"/>
            <w:tcBorders>
              <w:right w:val="single" w:sz="8" w:color="auto"/>
            </w:tcBorders>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520" w:type="dxa"/>
            <w:vAlign w:val="bottom"/>
            <w:tcBorders>
              <w:bottom w:val="single" w:sz="8" w:color="auto"/>
            </w:tcBorders>
            <w:gridSpan w:val="5"/>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823" w:right="17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2"/>
                <w:szCs w:val="22"/>
                <w:color w:val="auto"/>
              </w:rPr>
            </w:pP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1520" w:type="dxa"/>
            <w:vAlign w:val="bottom"/>
            <w:tcBorders>
              <w:top w:val="single" w:sz="8" w:color="auto"/>
            </w:tcBorders>
          </w:tcPr>
          <w:p>
            <w:pPr>
              <w:spacing w:after="0"/>
              <w:rPr>
                <w:sz w:val="22"/>
                <w:szCs w:val="22"/>
                <w:color w:val="auto"/>
              </w:rPr>
            </w:pPr>
          </w:p>
        </w:tc>
        <w:tc>
          <w:tcPr>
            <w:tcW w:w="312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Page 12 of 20</w:t>
            </w:r>
          </w:p>
        </w:tc>
        <w:tc>
          <w:tcPr>
            <w:tcW w:w="0" w:type="dxa"/>
            <w:vAlign w:val="bottom"/>
          </w:tcPr>
          <w:p>
            <w:pPr>
              <w:spacing w:after="0"/>
              <w:rPr>
                <w:sz w:val="1"/>
                <w:szCs w:val="1"/>
                <w:color w:val="auto"/>
              </w:rPr>
            </w:pPr>
          </w:p>
        </w:tc>
      </w:tr>
      <w:tr>
        <w:trPr>
          <w:trHeight w:val="27"/>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7520" w:type="dxa"/>
            <w:vAlign w:val="bottom"/>
            <w:gridSpan w:val="5"/>
          </w:tcPr>
          <w:p>
            <w:pPr>
              <w:ind w:left="740"/>
              <w:spacing w:after="0"/>
              <w:rPr>
                <w:sz w:val="20"/>
                <w:szCs w:val="20"/>
                <w:color w:val="auto"/>
              </w:rPr>
            </w:pPr>
            <w:r>
              <w:rPr>
                <w:rFonts w:ascii="Arial" w:cs="Arial" w:eastAsia="Arial" w:hAnsi="Arial"/>
                <w:sz w:val="18"/>
                <w:szCs w:val="18"/>
                <w:color w:val="auto"/>
              </w:rPr>
              <w:t>Accel Leaders Fund Associates L.L.C. (“ALFA”)</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120" w:type="dxa"/>
            <w:vAlign w:val="bottom"/>
            <w:tcBorders>
              <w:right w:val="single" w:sz="8" w:color="auto"/>
            </w:tcBorders>
            <w:vMerge w:val="restart"/>
          </w:tcPr>
          <w:p>
            <w:pPr>
              <w:ind w:left="16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5</w:t>
            </w: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5"/>
              </w:rPr>
              <w:t>95,440 shares, all of which are owned by ALF. ALFA, the general partner of ALF, may be deemed to</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have sole power to vote these shares.</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rPr>
              <w:t>WITH</w:t>
            </w:r>
          </w:p>
        </w:tc>
        <w:tc>
          <w:tcPr>
            <w:tcW w:w="9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6</w:t>
            </w: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See response to row 5.</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7</w:t>
            </w: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7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w w:val="95"/>
              </w:rPr>
              <w:t>95,440 shares, all of which are owned by ALF. ALFA, the general partner of ALF, may be deemed to</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have sole power to dispose of these shares.</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8</w:t>
            </w: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See response to row 7.</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95,440</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520" w:type="dxa"/>
            <w:vAlign w:val="bottom"/>
            <w:tcBorders>
              <w:bottom w:val="single" w:sz="8" w:color="auto"/>
            </w:tcBorders>
            <w:gridSpan w:val="5"/>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w w:val="99"/>
              </w:rPr>
              <w:t>CHECK BOX IF THE AGGREGATE AMOUNT IN ROW (9) EXCLUDES CERTAIN SHARES*</w:t>
            </w:r>
          </w:p>
        </w:tc>
        <w:tc>
          <w:tcPr>
            <w:tcW w:w="3120" w:type="dxa"/>
            <w:vAlign w:val="bottom"/>
            <w:tcBorders>
              <w:right w:val="single" w:sz="8" w:color="auto"/>
            </w:tcBorders>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520" w:type="dxa"/>
            <w:vAlign w:val="bottom"/>
            <w:tcBorders>
              <w:bottom w:val="single" w:sz="8" w:color="auto"/>
            </w:tcBorders>
            <w:gridSpan w:val="5"/>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823" w:right="17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tcBorders>
            <w:gridSpan w:val="4"/>
          </w:tcPr>
          <w:p>
            <w:pPr>
              <w:ind w:left="120"/>
              <w:spacing w:after="0"/>
              <w:rPr>
                <w:sz w:val="20"/>
                <w:szCs w:val="20"/>
                <w:color w:val="auto"/>
              </w:rPr>
            </w:pPr>
            <w:r>
              <w:rPr>
                <w:rFonts w:ascii="Arial" w:cs="Arial" w:eastAsia="Arial" w:hAnsi="Arial"/>
                <w:sz w:val="18"/>
                <w:szCs w:val="18"/>
                <w:color w:val="auto"/>
              </w:rPr>
              <w:t>CUSIP NO. 26210C104</w:t>
            </w:r>
          </w:p>
        </w:tc>
        <w:tc>
          <w:tcPr>
            <w:tcW w:w="800" w:type="dxa"/>
            <w:vAlign w:val="bottom"/>
            <w:tcBorders>
              <w:top w:val="single" w:sz="8" w:color="auto"/>
              <w:right w:val="single" w:sz="8" w:color="auto"/>
            </w:tcBorders>
          </w:tcPr>
          <w:p>
            <w:pPr>
              <w:spacing w:after="0"/>
              <w:rPr>
                <w:sz w:val="22"/>
                <w:szCs w:val="22"/>
                <w:color w:val="auto"/>
              </w:rPr>
            </w:pP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1520" w:type="dxa"/>
            <w:vAlign w:val="bottom"/>
            <w:tcBorders>
              <w:top w:val="single" w:sz="8" w:color="auto"/>
            </w:tcBorders>
          </w:tcPr>
          <w:p>
            <w:pPr>
              <w:spacing w:after="0"/>
              <w:rPr>
                <w:sz w:val="22"/>
                <w:szCs w:val="22"/>
                <w:color w:val="auto"/>
              </w:rPr>
            </w:pPr>
          </w:p>
        </w:tc>
        <w:tc>
          <w:tcPr>
            <w:tcW w:w="312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Page 13 of 20</w:t>
            </w:r>
          </w:p>
        </w:tc>
        <w:tc>
          <w:tcPr>
            <w:tcW w:w="0" w:type="dxa"/>
            <w:vAlign w:val="bottom"/>
          </w:tcPr>
          <w:p>
            <w:pPr>
              <w:spacing w:after="0"/>
              <w:rPr>
                <w:sz w:val="1"/>
                <w:szCs w:val="1"/>
                <w:color w:val="auto"/>
              </w:rPr>
            </w:pPr>
          </w:p>
        </w:tc>
      </w:tr>
      <w:tr>
        <w:trPr>
          <w:trHeight w:val="27"/>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1"/>
                <w:szCs w:val="21"/>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7520" w:type="dxa"/>
            <w:vAlign w:val="bottom"/>
            <w:gridSpan w:val="5"/>
          </w:tcPr>
          <w:p>
            <w:pPr>
              <w:ind w:left="740"/>
              <w:spacing w:after="0"/>
              <w:rPr>
                <w:sz w:val="20"/>
                <w:szCs w:val="20"/>
                <w:color w:val="auto"/>
              </w:rPr>
            </w:pPr>
            <w:r>
              <w:rPr>
                <w:rFonts w:ascii="Arial" w:cs="Arial" w:eastAsia="Arial" w:hAnsi="Arial"/>
                <w:sz w:val="18"/>
                <w:szCs w:val="18"/>
                <w:color w:val="auto"/>
              </w:rPr>
              <w:t>Accel Leaders Fund Investors 2016 L.L.C. (“ALFI16”)</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2"/>
                <w:szCs w:val="22"/>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3120" w:type="dxa"/>
            <w:vAlign w:val="bottom"/>
            <w:tcBorders>
              <w:right w:val="single" w:sz="8" w:color="auto"/>
            </w:tcBorders>
            <w:vMerge w:val="restart"/>
          </w:tcPr>
          <w:p>
            <w:pPr>
              <w:ind w:left="16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1"/>
                <w:szCs w:val="21"/>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5</w:t>
            </w: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6"/>
              </w:rPr>
              <w:t>NUMBER OF</w:t>
            </w:r>
          </w:p>
        </w:tc>
        <w:tc>
          <w:tcPr>
            <w:tcW w:w="920" w:type="dxa"/>
            <w:vAlign w:val="bottom"/>
            <w:tcBorders>
              <w:right w:val="single" w:sz="8" w:color="auto"/>
            </w:tcBorders>
          </w:tcPr>
          <w:p>
            <w:pPr>
              <w:spacing w:after="0"/>
              <w:rPr>
                <w:sz w:val="18"/>
                <w:szCs w:val="18"/>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4,560 shares.</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91"/>
              </w:rPr>
              <w:t>SHARES</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rPr>
              <w:t>BENEFICIALLY</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7"/>
              </w:rPr>
              <w:t>OWNED BY EACH</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gridSpan w:val="2"/>
          </w:tcPr>
          <w:p>
            <w:pPr>
              <w:jc w:val="center"/>
              <w:ind w:right="450"/>
              <w:spacing w:after="0"/>
              <w:rPr>
                <w:sz w:val="20"/>
                <w:szCs w:val="20"/>
                <w:color w:val="auto"/>
              </w:rPr>
            </w:pPr>
            <w:r>
              <w:rPr>
                <w:rFonts w:ascii="Arial" w:cs="Arial" w:eastAsia="Arial" w:hAnsi="Arial"/>
                <w:sz w:val="18"/>
                <w:szCs w:val="18"/>
                <w:color w:val="auto"/>
                <w:w w:val="93"/>
              </w:rPr>
              <w:t>REPORTING</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tcBorders>
              <w:right w:val="single" w:sz="8" w:color="auto"/>
            </w:tcBorders>
          </w:tcPr>
          <w:p>
            <w:pPr>
              <w:jc w:val="center"/>
              <w:ind w:right="910"/>
              <w:spacing w:after="0"/>
              <w:rPr>
                <w:sz w:val="20"/>
                <w:szCs w:val="20"/>
                <w:color w:val="auto"/>
              </w:rPr>
            </w:pPr>
            <w:r>
              <w:rPr>
                <w:rFonts w:ascii="Arial" w:cs="Arial" w:eastAsia="Arial" w:hAnsi="Arial"/>
                <w:sz w:val="18"/>
                <w:szCs w:val="18"/>
                <w:color w:val="auto"/>
                <w:w w:val="89"/>
              </w:rPr>
              <w:t>PERSON</w:t>
            </w:r>
          </w:p>
        </w:tc>
        <w:tc>
          <w:tcPr>
            <w:tcW w:w="9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jc w:val="center"/>
              <w:ind w:right="870"/>
              <w:spacing w:after="0"/>
              <w:rPr>
                <w:sz w:val="20"/>
                <w:szCs w:val="20"/>
                <w:color w:val="auto"/>
              </w:rPr>
            </w:pPr>
            <w:r>
              <w:rPr>
                <w:rFonts w:ascii="Arial" w:cs="Arial" w:eastAsia="Arial" w:hAnsi="Arial"/>
                <w:sz w:val="18"/>
                <w:szCs w:val="18"/>
                <w:color w:val="auto"/>
              </w:rPr>
              <w:t>WITH</w:t>
            </w:r>
          </w:p>
        </w:tc>
        <w:tc>
          <w:tcPr>
            <w:tcW w:w="92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6</w:t>
            </w: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See response to row 5.</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7</w:t>
            </w: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SOLE DISPOSITIVE POWER</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4,560 shares.</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2420" w:type="dxa"/>
            <w:vAlign w:val="bottom"/>
            <w:tcBorders>
              <w:right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500" w:type="dxa"/>
            <w:vAlign w:val="bottom"/>
            <w:tcBorders>
              <w:left w:val="single" w:sz="8" w:color="auto"/>
            </w:tcBorders>
          </w:tcPr>
          <w:p>
            <w:pPr>
              <w:spacing w:after="0"/>
              <w:rPr>
                <w:sz w:val="21"/>
                <w:szCs w:val="21"/>
                <w:color w:val="auto"/>
              </w:rPr>
            </w:pPr>
          </w:p>
        </w:tc>
        <w:tc>
          <w:tcPr>
            <w:tcW w:w="2420" w:type="dxa"/>
            <w:vAlign w:val="bottom"/>
            <w:tcBorders>
              <w:right w:val="single" w:sz="8" w:color="auto"/>
            </w:tcBorders>
            <w:gridSpan w:val="2"/>
          </w:tcPr>
          <w:p>
            <w:pPr>
              <w:spacing w:after="0"/>
              <w:rPr>
                <w:sz w:val="21"/>
                <w:szCs w:val="21"/>
                <w:color w:val="auto"/>
              </w:rPr>
            </w:pPr>
          </w:p>
        </w:tc>
        <w:tc>
          <w:tcPr>
            <w:tcW w:w="92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color w:val="auto"/>
              </w:rPr>
              <w:t>8</w:t>
            </w: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See response to row 7.</w:t>
            </w:r>
          </w:p>
        </w:tc>
        <w:tc>
          <w:tcPr>
            <w:tcW w:w="3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gridSpan w:val="3"/>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2"/>
                <w:szCs w:val="22"/>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3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520" w:type="dxa"/>
            <w:vAlign w:val="bottom"/>
            <w:tcBorders>
              <w:bottom w:val="single" w:sz="8" w:color="auto"/>
            </w:tcBorders>
            <w:gridSpan w:val="5"/>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w w:val="99"/>
              </w:rPr>
              <w:t>CHECK BOX IF THE AGGREGATE AMOUNT IN ROW (9) EXCLUDES CERTAIN SHARES*</w:t>
            </w:r>
          </w:p>
        </w:tc>
        <w:tc>
          <w:tcPr>
            <w:tcW w:w="3120" w:type="dxa"/>
            <w:vAlign w:val="bottom"/>
            <w:tcBorders>
              <w:right w:val="single" w:sz="8" w:color="auto"/>
            </w:tcBorders>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50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520" w:type="dxa"/>
            <w:vAlign w:val="bottom"/>
            <w:tcBorders>
              <w:bottom w:val="single" w:sz="8" w:color="auto"/>
            </w:tcBorders>
            <w:gridSpan w:val="5"/>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2"/>
                <w:szCs w:val="22"/>
                <w:color w:val="auto"/>
              </w:rPr>
            </w:pPr>
          </w:p>
        </w:tc>
        <w:tc>
          <w:tcPr>
            <w:tcW w:w="75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3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2"/>
                <w:szCs w:val="22"/>
                <w:color w:val="auto"/>
              </w:rPr>
            </w:pP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8"/>
              </w:rPr>
              <w:t>TYPE OF REPORTING PERSON*</w:t>
            </w:r>
          </w:p>
        </w:tc>
        <w:tc>
          <w:tcPr>
            <w:tcW w:w="80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823" w:right="17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6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26210C104</w:t>
            </w: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4620" w:type="dxa"/>
            <w:vAlign w:val="bottom"/>
            <w:tcBorders>
              <w:top w:val="single" w:sz="8" w:color="auto"/>
              <w:right w:val="single" w:sz="8" w:color="auto"/>
            </w:tcBorders>
          </w:tcPr>
          <w:p>
            <w:pPr>
              <w:ind w:left="1800"/>
              <w:spacing w:after="0"/>
              <w:rPr>
                <w:sz w:val="20"/>
                <w:szCs w:val="20"/>
                <w:color w:val="auto"/>
              </w:rPr>
            </w:pPr>
            <w:r>
              <w:rPr>
                <w:rFonts w:ascii="Arial" w:cs="Arial" w:eastAsia="Arial" w:hAnsi="Arial"/>
                <w:sz w:val="18"/>
                <w:szCs w:val="18"/>
                <w:color w:val="auto"/>
              </w:rPr>
              <w:t>Page 14 of 20</w:t>
            </w:r>
          </w:p>
        </w:tc>
      </w:tr>
      <w:tr>
        <w:trPr>
          <w:trHeight w:val="27"/>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u w:val="single" w:color="auto"/>
          <w:color w:val="auto"/>
        </w:rPr>
        <w:t>NAME OF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Dropbox, Inc.</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7"/>
          <w:szCs w:val="17"/>
          <w:u w:val="single" w:color="auto"/>
          <w:color w:val="auto"/>
        </w:rPr>
        <w:t>ADDRESS OF ISSUER’S PRINCIPAL EXECUTIVE OFFICES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Brannan Street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94107</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7"/>
          <w:szCs w:val="17"/>
          <w:u w:val="single" w:color="auto"/>
          <w:color w:val="auto"/>
        </w:rPr>
        <w:t>NAME OF PERSONS FILING</w:t>
      </w:r>
    </w:p>
    <w:p>
      <w:pPr>
        <w:spacing w:after="0" w:line="225" w:lineRule="exact"/>
        <w:rPr>
          <w:sz w:val="20"/>
          <w:szCs w:val="20"/>
          <w:color w:val="auto"/>
        </w:rPr>
      </w:pPr>
    </w:p>
    <w:p>
      <w:pPr>
        <w:ind w:left="1300" w:right="20"/>
        <w:spacing w:after="0" w:line="254" w:lineRule="auto"/>
        <w:rPr>
          <w:sz w:val="20"/>
          <w:szCs w:val="20"/>
          <w:color w:val="auto"/>
        </w:rPr>
      </w:pPr>
      <w:r>
        <w:rPr>
          <w:rFonts w:ascii="Arial" w:cs="Arial" w:eastAsia="Arial" w:hAnsi="Arial"/>
          <w:sz w:val="18"/>
          <w:szCs w:val="18"/>
          <w:color w:val="auto"/>
        </w:rPr>
        <w:t>This Schedule 13G is filed by Accel X L.P., a Delaware limited partnership (“A10”), Accel X Strategic Partners L.P., a Delaware limited partnership (“A10SP”), Accel X Associates L.L.C., a Delaware limited liability company (“A10A”), Accel Investors 2008 L.L.C., a Delaware limited liability company (“AI08”), Accel Investors 2010 L.L.C., a Delaware limited liability company (“AI10”), Accel XI L.P., a Delaware limited partnership (“A11”), Accel XI Strategic Partners L.P., a Delaware limited partnership (“A11SP”), Accel XI Associates L.L.C., a Delaware limited liability company (“A11A”), Accel Investors 2013 L.L.C., a Delaware limited liability company (“AI13”), Accel Leaders Fund L.P., a Delaware limited partnership (“ALF”), Accel Leaders Fund Associates L.L.C., a Delaware limited liability company (“ALFA”), and Accel Leaders Fund Investors 2016 L.L.C., a Delaware limited liability company (“ALFI16”). The foregoing entities and individual are collectively referred to as the “Reporting Persons.”</w:t>
      </w:r>
    </w:p>
    <w:p>
      <w:pPr>
        <w:spacing w:after="0" w:line="192" w:lineRule="exact"/>
        <w:rPr>
          <w:sz w:val="20"/>
          <w:szCs w:val="20"/>
          <w:color w:val="auto"/>
        </w:rPr>
      </w:pPr>
    </w:p>
    <w:p>
      <w:pPr>
        <w:ind w:left="1300" w:right="80"/>
        <w:spacing w:after="0" w:line="279" w:lineRule="auto"/>
        <w:rPr>
          <w:sz w:val="20"/>
          <w:szCs w:val="20"/>
          <w:color w:val="auto"/>
        </w:rPr>
      </w:pPr>
      <w:r>
        <w:rPr>
          <w:rFonts w:ascii="Arial" w:cs="Arial" w:eastAsia="Arial" w:hAnsi="Arial"/>
          <w:sz w:val="17"/>
          <w:szCs w:val="17"/>
          <w:color w:val="auto"/>
        </w:rPr>
        <w:t>A10A is the general partner of A10 and A10SP, and may be deemed to have sole power to vote and sole power to dispose of shares of the issuer directly owned by A10 and A10SP. A11A is the general partner of A11 and A11SP, and may be deemed to have sole power to vote and sole power to dispose of shares of the issuer directly owned by A11 and A11SP. ALFA is the general partner of ALF, and may be deemed to have sole power to vote and sole power to dispose of shares of the issuer directly owned by ALF.</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u w:val="single" w:color="auto"/>
          <w:color w:val="auto"/>
        </w:rPr>
        <w:t>ADDRESS OF PRINCIPAL OFFICE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address for each of the Reporting Persons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Accel Partners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500 University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 94301</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7"/>
          <w:szCs w:val="17"/>
          <w:u w:val="single" w:color="auto"/>
          <w:color w:val="auto"/>
        </w:rPr>
        <w:t>CITIZENSHIP</w:t>
      </w:r>
    </w:p>
    <w:p>
      <w:pPr>
        <w:spacing w:after="0" w:line="225" w:lineRule="exact"/>
        <w:rPr>
          <w:sz w:val="20"/>
          <w:szCs w:val="20"/>
          <w:color w:val="auto"/>
        </w:rPr>
      </w:pPr>
    </w:p>
    <w:p>
      <w:pPr>
        <w:ind w:left="1300" w:right="300"/>
        <w:spacing w:after="0" w:line="277" w:lineRule="auto"/>
        <w:rPr>
          <w:sz w:val="20"/>
          <w:szCs w:val="20"/>
          <w:color w:val="auto"/>
        </w:rPr>
      </w:pPr>
      <w:r>
        <w:rPr>
          <w:rFonts w:ascii="Arial" w:cs="Arial" w:eastAsia="Arial" w:hAnsi="Arial"/>
          <w:sz w:val="18"/>
          <w:szCs w:val="18"/>
          <w:color w:val="auto"/>
        </w:rPr>
        <w:t>A10, A10SP, A11, A11SP and ALF are Delaware limited partnerships. A10A, AI08, AI10, A11A, AI13, ALFA and ALFI16 are Delaware limited liability companies.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7"/>
          <w:szCs w:val="17"/>
          <w:u w:val="single" w:color="auto"/>
          <w:color w:val="auto"/>
        </w:rPr>
        <w:t>TITLE OF CLASS OF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Class A Common Stock, $0.00001 par value.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7"/>
          <w:szCs w:val="17"/>
          <w:u w:val="single" w:color="auto"/>
          <w:color w:val="auto"/>
        </w:rPr>
        <w:t>CUSIP NUMBER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26210C104</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u w:val="single" w:color="auto"/>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338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ectPr>
          <w:pgSz w:w="11900" w:h="16838" w:orient="portrait"/>
          <w:cols w:equalWidth="0" w:num="1">
            <w:col w:w="11560"/>
          </w:cols>
          <w:pgMar w:left="160" w:top="823" w:right="17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57"/>
        </w:trPr>
        <w:tc>
          <w:tcPr>
            <w:tcW w:w="4640" w:type="dxa"/>
            <w:vAlign w:val="bottom"/>
            <w:tcBorders>
              <w:top w:val="single" w:sz="8" w:color="auto"/>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CUSIP NO. 26210C104</w:t>
            </w: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4620" w:type="dxa"/>
            <w:vAlign w:val="bottom"/>
            <w:tcBorders>
              <w:top w:val="single" w:sz="8" w:color="auto"/>
              <w:right w:val="single" w:sz="8" w:color="auto"/>
            </w:tcBorders>
          </w:tcPr>
          <w:p>
            <w:pPr>
              <w:ind w:left="1800"/>
              <w:spacing w:after="0"/>
              <w:rPr>
                <w:sz w:val="20"/>
                <w:szCs w:val="20"/>
                <w:color w:val="auto"/>
              </w:rPr>
            </w:pPr>
            <w:r>
              <w:rPr>
                <w:rFonts w:ascii="Arial" w:cs="Arial" w:eastAsia="Arial" w:hAnsi="Arial"/>
                <w:sz w:val="18"/>
                <w:szCs w:val="18"/>
                <w:color w:val="auto"/>
              </w:rPr>
              <w:t>Page 15 of 20</w:t>
            </w:r>
          </w:p>
        </w:tc>
      </w:tr>
      <w:tr>
        <w:trPr>
          <w:trHeight w:val="27"/>
        </w:trPr>
        <w:tc>
          <w:tcPr>
            <w:tcW w:w="1300" w:type="dxa"/>
            <w:vAlign w:val="bottom"/>
            <w:tcBorders>
              <w:left w:val="single" w:sz="8" w:color="auto"/>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r>
      <w:tr>
        <w:trPr>
          <w:trHeight w:val="385"/>
        </w:trPr>
        <w:tc>
          <w:tcPr>
            <w:tcW w:w="1300" w:type="dxa"/>
            <w:vAlign w:val="bottom"/>
          </w:tcPr>
          <w:p>
            <w:pPr>
              <w:spacing w:after="0"/>
              <w:rPr>
                <w:sz w:val="20"/>
                <w:szCs w:val="20"/>
                <w:color w:val="auto"/>
              </w:rPr>
            </w:pPr>
            <w:r>
              <w:rPr>
                <w:rFonts w:ascii="Arial" w:cs="Arial" w:eastAsia="Arial" w:hAnsi="Arial"/>
                <w:sz w:val="18"/>
                <w:szCs w:val="18"/>
                <w:color w:val="auto"/>
              </w:rPr>
              <w:t>ITEM 4.</w:t>
            </w: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OWNERSHIP</w:t>
            </w:r>
          </w:p>
        </w:tc>
        <w:tc>
          <w:tcPr>
            <w:tcW w:w="2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229" w:lineRule="exact"/>
        <w:rPr>
          <w:sz w:val="20"/>
          <w:szCs w:val="20"/>
          <w:color w:val="auto"/>
        </w:rPr>
      </w:pPr>
    </w:p>
    <w:p>
      <w:pPr>
        <w:ind w:left="1300" w:right="180"/>
        <w:spacing w:after="0" w:line="277" w:lineRule="auto"/>
        <w:rPr>
          <w:sz w:val="20"/>
          <w:szCs w:val="20"/>
          <w:color w:val="auto"/>
        </w:rPr>
      </w:pPr>
      <w:r>
        <w:rPr>
          <w:rFonts w:ascii="Arial" w:cs="Arial" w:eastAsia="Arial" w:hAnsi="Arial"/>
          <w:sz w:val="18"/>
          <w:szCs w:val="18"/>
          <w:color w:val="auto"/>
        </w:rPr>
        <w:t>The following information with respect to the ownership of the Common Stock of the issuer by the persons filing this Statement is provided as of December 31, 2018.</w:t>
      </w:r>
    </w:p>
    <w:p>
      <w:pPr>
        <w:spacing w:after="0" w:line="170" w:lineRule="exact"/>
        <w:rPr>
          <w:sz w:val="20"/>
          <w:szCs w:val="20"/>
          <w:color w:val="auto"/>
        </w:rPr>
      </w:pPr>
    </w:p>
    <w:p>
      <w:pPr>
        <w:ind w:left="2600" w:hanging="648"/>
        <w:spacing w:after="0"/>
        <w:tabs>
          <w:tab w:leader="none" w:pos="26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9 of cover page for each Reporting Person.</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11 of cover page for each Reporting Person.</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hanging="652"/>
        <w:spacing w:after="0"/>
        <w:tabs>
          <w:tab w:leader="none" w:pos="390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Sole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225" w:lineRule="exact"/>
        <w:rPr>
          <w:rFonts w:ascii="Arial" w:cs="Arial" w:eastAsia="Arial" w:hAnsi="Arial"/>
          <w:sz w:val="18"/>
          <w:szCs w:val="18"/>
          <w:color w:val="auto"/>
        </w:rPr>
      </w:pPr>
    </w:p>
    <w:p>
      <w:pPr>
        <w:ind w:left="3900" w:hanging="652"/>
        <w:spacing w:after="0"/>
        <w:tabs>
          <w:tab w:leader="none" w:pos="390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Shared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225" w:lineRule="exact"/>
        <w:rPr>
          <w:rFonts w:ascii="Arial" w:cs="Arial" w:eastAsia="Arial" w:hAnsi="Arial"/>
          <w:sz w:val="18"/>
          <w:szCs w:val="18"/>
          <w:color w:val="auto"/>
        </w:rPr>
      </w:pPr>
    </w:p>
    <w:p>
      <w:pPr>
        <w:jc w:val="both"/>
        <w:ind w:left="3900" w:right="3880" w:hanging="652"/>
        <w:spacing w:after="0" w:line="563" w:lineRule="auto"/>
        <w:tabs>
          <w:tab w:leader="none" w:pos="3900"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Sole power to dispose or to direct the disposition of</w:t>
      </w:r>
      <w:r>
        <w:rPr>
          <w:rFonts w:ascii="Arial" w:cs="Arial" w:eastAsia="Arial" w:hAnsi="Arial"/>
          <w:sz w:val="16"/>
          <w:szCs w:val="16"/>
          <w:color w:val="auto"/>
        </w:rPr>
        <w:t>: See Row 7 of cover page for each Reporting Person.</w:t>
      </w:r>
    </w:p>
    <w:p>
      <w:pPr>
        <w:ind w:left="3900" w:hanging="652"/>
        <w:spacing w:after="0"/>
        <w:tabs>
          <w:tab w:leader="none" w:pos="390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Shared power to dispose or to direct the disposition of</w:t>
      </w:r>
      <w:r>
        <w:rPr>
          <w:rFonts w:ascii="Arial" w:cs="Arial" w:eastAsia="Arial" w:hAnsi="Arial"/>
          <w:sz w:val="18"/>
          <w:szCs w:val="18"/>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See Row 8 of cover page for each Reporting Person.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OWNERSHIP OF MORE THAN FIVE PERCENT ON BEHALF OF ANOTHER PERSON</w:t>
      </w:r>
      <w:r>
        <w:rPr>
          <w:rFonts w:ascii="Arial" w:cs="Arial" w:eastAsia="Arial" w:hAnsi="Arial"/>
          <w:sz w:val="17"/>
          <w:szCs w:val="17"/>
          <w:color w:val="auto"/>
        </w:rPr>
        <w:t>.</w:t>
      </w:r>
    </w:p>
    <w:p>
      <w:pPr>
        <w:spacing w:after="0" w:line="225" w:lineRule="exact"/>
        <w:rPr>
          <w:sz w:val="20"/>
          <w:szCs w:val="20"/>
          <w:color w:val="auto"/>
        </w:rPr>
      </w:pPr>
    </w:p>
    <w:p>
      <w:pPr>
        <w:ind w:left="1300" w:right="240"/>
        <w:spacing w:after="0" w:line="279" w:lineRule="auto"/>
        <w:rPr>
          <w:sz w:val="20"/>
          <w:szCs w:val="20"/>
          <w:color w:val="auto"/>
        </w:rPr>
      </w:pPr>
      <w:r>
        <w:rPr>
          <w:rFonts w:ascii="Arial" w:cs="Arial" w:eastAsia="Arial" w:hAnsi="Arial"/>
          <w:sz w:val="17"/>
          <w:szCs w:val="17"/>
          <w:color w:val="auto"/>
        </w:rPr>
        <w:t>Under certain circumstances set forth in the limited partnership agreements of A10, A10SP, A11, A11SP and ALF, and the limited liability company agreements of A10A, AI08, AI10, A11A, AI13, ALFA and ALFI16, the general partner and limited partners or members, as the case may be, of each of such entities may be deemed to have the right to receive dividends from, or the proceeds from, the sale of shares of the issuer owned by each such entity of which they are a partner or member, as the case may be.</w:t>
      </w:r>
    </w:p>
    <w:p>
      <w:pPr>
        <w:spacing w:after="0" w:line="171" w:lineRule="exact"/>
        <w:rPr>
          <w:sz w:val="20"/>
          <w:szCs w:val="20"/>
          <w:color w:val="auto"/>
        </w:rPr>
      </w:pPr>
    </w:p>
    <w:p>
      <w:pPr>
        <w:ind w:left="1300" w:right="2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u w:val="single" w:color="auto"/>
          <w:color w:val="auto"/>
        </w:rPr>
        <w:t>IDENTIFICATION AND CLASSIFICATION OF MEMBERS OF THE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3380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ectPr>
          <w:pgSz w:w="11900" w:h="16838" w:orient="portrait"/>
          <w:cols w:equalWidth="0" w:num="1">
            <w:col w:w="11560"/>
          </w:cols>
          <w:pgMar w:left="160" w:top="823" w:right="17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57"/>
        </w:trPr>
        <w:tc>
          <w:tcPr>
            <w:tcW w:w="46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26210C104</w:t>
            </w: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4620" w:type="dxa"/>
            <w:vAlign w:val="bottom"/>
            <w:tcBorders>
              <w:top w:val="single" w:sz="8" w:color="auto"/>
              <w:right w:val="single" w:sz="8" w:color="auto"/>
            </w:tcBorders>
          </w:tcPr>
          <w:p>
            <w:pPr>
              <w:ind w:left="1800"/>
              <w:spacing w:after="0"/>
              <w:rPr>
                <w:sz w:val="20"/>
                <w:szCs w:val="20"/>
                <w:color w:val="auto"/>
              </w:rPr>
            </w:pPr>
            <w:r>
              <w:rPr>
                <w:rFonts w:ascii="Arial" w:cs="Arial" w:eastAsia="Arial" w:hAnsi="Arial"/>
                <w:sz w:val="18"/>
                <w:szCs w:val="18"/>
                <w:color w:val="auto"/>
              </w:rPr>
              <w:t>Page 16 of 20</w:t>
            </w:r>
          </w:p>
        </w:tc>
      </w:tr>
      <w:tr>
        <w:trPr>
          <w:trHeight w:val="27"/>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u w:val="single" w:color="auto"/>
          <w:color w:val="auto"/>
        </w:rPr>
        <w:t>NOTICE OF DISSOLUTION OF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338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ectPr>
          <w:pgSz w:w="11900" w:h="16838" w:orient="portrait"/>
          <w:cols w:equalWidth="0" w:num="1">
            <w:col w:w="11560"/>
          </w:cols>
          <w:pgMar w:left="160" w:top="822" w:right="17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57"/>
        </w:trPr>
        <w:tc>
          <w:tcPr>
            <w:tcW w:w="46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26210C104</w:t>
            </w: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4620" w:type="dxa"/>
            <w:vAlign w:val="bottom"/>
            <w:tcBorders>
              <w:top w:val="single" w:sz="8" w:color="auto"/>
              <w:right w:val="single" w:sz="8" w:color="auto"/>
            </w:tcBorders>
          </w:tcPr>
          <w:p>
            <w:pPr>
              <w:ind w:left="1800"/>
              <w:spacing w:after="0"/>
              <w:rPr>
                <w:sz w:val="20"/>
                <w:szCs w:val="20"/>
                <w:color w:val="auto"/>
              </w:rPr>
            </w:pPr>
            <w:r>
              <w:rPr>
                <w:rFonts w:ascii="Arial" w:cs="Arial" w:eastAsia="Arial" w:hAnsi="Arial"/>
                <w:sz w:val="18"/>
                <w:szCs w:val="18"/>
                <w:color w:val="auto"/>
              </w:rPr>
              <w:t>Page 17 of 20</w:t>
            </w:r>
          </w:p>
        </w:tc>
      </w:tr>
      <w:tr>
        <w:trPr>
          <w:trHeight w:val="27"/>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2019</w:t>
      </w:r>
    </w:p>
    <w:p>
      <w:pPr>
        <w:sectPr>
          <w:pgSz w:w="11900" w:h="16838" w:orient="portrait"/>
          <w:cols w:equalWidth="0" w:num="1">
            <w:col w:w="11560"/>
          </w:cols>
          <w:pgMar w:left="160" w:top="823" w:right="17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Entities: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Accel X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Accel X Strategic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X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Investors 2008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Investors 2010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XI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XI Strategic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XI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Investors 2013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Leaders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Leaders Fund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Accel Leaders Fund Investors 2016 L.L.C.*</w:t>
      </w:r>
    </w:p>
    <w:p>
      <w:pPr>
        <w:spacing w:after="0" w:line="200" w:lineRule="exact"/>
        <w:rPr>
          <w:sz w:val="20"/>
          <w:szCs w:val="20"/>
          <w:color w:val="auto"/>
        </w:rPr>
      </w:pPr>
    </w:p>
    <w:p>
      <w:pPr>
        <w:sectPr>
          <w:pgSz w:w="11900" w:h="16838" w:orient="portrait"/>
          <w:cols w:equalWidth="0" w:num="2">
            <w:col w:w="600" w:space="700"/>
            <w:col w:w="10260"/>
          </w:cols>
          <w:pgMar w:left="160" w:top="823" w:right="179" w:bottom="1440" w:gutter="0" w:footer="0" w:header="0"/>
          <w:type w:val="continuous"/>
        </w:sectPr>
      </w:pPr>
    </w:p>
    <w:p>
      <w:pPr>
        <w:spacing w:after="0" w:line="34" w:lineRule="exact"/>
        <w:rPr>
          <w:sz w:val="20"/>
          <w:szCs w:val="20"/>
          <w:color w:val="auto"/>
        </w:rPr>
      </w:pPr>
    </w:p>
    <w:tbl>
      <w:tblPr>
        <w:tblLayout w:type="fixed"/>
        <w:tblInd w:w="58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Tracy L. Sedlock</w:t>
            </w:r>
          </w:p>
        </w:tc>
      </w:tr>
      <w:tr>
        <w:trPr>
          <w:trHeight w:val="195"/>
        </w:trPr>
        <w:tc>
          <w:tcPr>
            <w:tcW w:w="56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Tracy L. Sedlock, Attorney-in-fact for</w:t>
            </w:r>
          </w:p>
        </w:tc>
      </w:tr>
      <w:tr>
        <w:trPr>
          <w:trHeight w:val="230"/>
        </w:trPr>
        <w:tc>
          <w:tcPr>
            <w:tcW w:w="5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the above-listed entities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Signed pursuant to a Power of Attorney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3380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ectPr>
          <w:pgSz w:w="11900" w:h="16838" w:orient="portrait"/>
          <w:cols w:equalWidth="0" w:num="1">
            <w:col w:w="11560"/>
          </w:cols>
          <w:pgMar w:left="160" w:top="823" w:right="179" w:bottom="1440" w:gutter="0" w:footer="0" w:header="0"/>
          <w:type w:val="continuous"/>
        </w:sectPr>
      </w:pPr>
    </w:p>
    <w:bookmarkStart w:id="17" w:name="page18"/>
    <w:bookmarkEnd w:id="17"/>
    <w:tbl>
      <w:tblPr>
        <w:tblLayout w:type="fixed"/>
        <w:tblInd w:w="10" w:type="dxa"/>
        <w:tblCellMar>
          <w:top w:w="0" w:type="dxa"/>
          <w:left w:w="0" w:type="dxa"/>
          <w:bottom w:w="0" w:type="dxa"/>
          <w:right w:w="0" w:type="dxa"/>
        </w:tblCellMar>
      </w:tblPr>
      <w:tr>
        <w:trPr>
          <w:trHeight w:val="257"/>
        </w:trPr>
        <w:tc>
          <w:tcPr>
            <w:tcW w:w="46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26210C104</w:t>
            </w:r>
          </w:p>
        </w:tc>
        <w:tc>
          <w:tcPr>
            <w:tcW w:w="480" w:type="dxa"/>
            <w:vAlign w:val="bottom"/>
          </w:tcPr>
          <w:p>
            <w:pPr>
              <w:spacing w:after="0"/>
              <w:rPr>
                <w:sz w:val="22"/>
                <w:szCs w:val="22"/>
                <w:color w:val="auto"/>
              </w:rPr>
            </w:pPr>
          </w:p>
        </w:tc>
        <w:tc>
          <w:tcPr>
            <w:tcW w:w="182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13 G</w:t>
            </w:r>
          </w:p>
        </w:tc>
        <w:tc>
          <w:tcPr>
            <w:tcW w:w="4640" w:type="dxa"/>
            <w:vAlign w:val="bottom"/>
            <w:tcBorders>
              <w:top w:val="single" w:sz="8" w:color="auto"/>
              <w:left w:val="single" w:sz="8" w:color="auto"/>
              <w:right w:val="single" w:sz="8" w:color="auto"/>
            </w:tcBorders>
            <w:gridSpan w:val="3"/>
          </w:tcPr>
          <w:p>
            <w:pPr>
              <w:ind w:left="1820"/>
              <w:spacing w:after="0"/>
              <w:rPr>
                <w:sz w:val="20"/>
                <w:szCs w:val="20"/>
                <w:color w:val="auto"/>
              </w:rPr>
            </w:pPr>
            <w:r>
              <w:rPr>
                <w:rFonts w:ascii="Arial" w:cs="Arial" w:eastAsia="Arial" w:hAnsi="Arial"/>
                <w:sz w:val="18"/>
                <w:szCs w:val="18"/>
                <w:color w:val="auto"/>
              </w:rPr>
              <w:t>Page 18 of 20</w:t>
            </w:r>
          </w:p>
        </w:tc>
        <w:tc>
          <w:tcPr>
            <w:tcW w:w="0" w:type="dxa"/>
            <w:vAlign w:val="bottom"/>
          </w:tcPr>
          <w:p>
            <w:pPr>
              <w:spacing w:after="0"/>
              <w:rPr>
                <w:sz w:val="1"/>
                <w:szCs w:val="1"/>
                <w:color w:val="auto"/>
              </w:rPr>
            </w:pPr>
          </w:p>
        </w:tc>
      </w:tr>
      <w:tr>
        <w:trPr>
          <w:trHeight w:val="27"/>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rPr>
              <w:t>EXHIBIT INDEX</w:t>
            </w:r>
          </w:p>
        </w:tc>
        <w:tc>
          <w:tcPr>
            <w:tcW w:w="24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4640" w:type="dxa"/>
            <w:vAlign w:val="bottom"/>
          </w:tcPr>
          <w:p>
            <w:pPr>
              <w:spacing w:after="0"/>
              <w:rPr>
                <w:sz w:val="24"/>
                <w:szCs w:val="24"/>
                <w:color w:val="auto"/>
              </w:rPr>
            </w:pPr>
          </w:p>
        </w:tc>
        <w:tc>
          <w:tcPr>
            <w:tcW w:w="2300" w:type="dxa"/>
            <w:vAlign w:val="bottom"/>
            <w:gridSpan w:val="3"/>
            <w:vMerge w:val="continue"/>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4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7"/>
              </w:rPr>
              <w:t>Found on</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0"/>
              </w:rPr>
              <w:t>Sequentially</w:t>
            </w:r>
          </w:p>
        </w:tc>
        <w:tc>
          <w:tcPr>
            <w:tcW w:w="0" w:type="dxa"/>
            <w:vAlign w:val="bottom"/>
          </w:tcPr>
          <w:p>
            <w:pPr>
              <w:spacing w:after="0"/>
              <w:rPr>
                <w:sz w:val="1"/>
                <w:szCs w:val="1"/>
                <w:color w:val="auto"/>
              </w:rPr>
            </w:pPr>
          </w:p>
        </w:tc>
      </w:tr>
      <w:tr>
        <w:trPr>
          <w:trHeight w:val="234"/>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4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Numbered Page</w:t>
            </w:r>
          </w:p>
        </w:tc>
        <w:tc>
          <w:tcPr>
            <w:tcW w:w="0" w:type="dxa"/>
            <w:vAlign w:val="bottom"/>
          </w:tcPr>
          <w:p>
            <w:pPr>
              <w:spacing w:after="0"/>
              <w:rPr>
                <w:sz w:val="1"/>
                <w:szCs w:val="1"/>
                <w:color w:val="auto"/>
              </w:rPr>
            </w:pPr>
          </w:p>
        </w:tc>
      </w:tr>
      <w:tr>
        <w:trPr>
          <w:trHeight w:val="426"/>
        </w:trPr>
        <w:tc>
          <w:tcPr>
            <w:tcW w:w="4640" w:type="dxa"/>
            <w:vAlign w:val="bottom"/>
          </w:tcPr>
          <w:p>
            <w:pPr>
              <w:spacing w:after="0"/>
              <w:rPr>
                <w:sz w:val="20"/>
                <w:szCs w:val="20"/>
                <w:color w:val="auto"/>
              </w:rPr>
            </w:pPr>
            <w:r>
              <w:rPr>
                <w:rFonts w:ascii="Arial" w:cs="Arial" w:eastAsia="Arial" w:hAnsi="Arial"/>
                <w:sz w:val="18"/>
                <w:szCs w:val="18"/>
                <w:color w:val="auto"/>
              </w:rPr>
              <w:t>Exhibit A: Agreement of Joint Filing</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40" w:type="dxa"/>
            <w:vAlign w:val="bottom"/>
            <w:gridSpan w:val="3"/>
          </w:tcPr>
          <w:p>
            <w:pPr>
              <w:jc w:val="center"/>
              <w:ind w:left="245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432"/>
        </w:trPr>
        <w:tc>
          <w:tcPr>
            <w:tcW w:w="4640" w:type="dxa"/>
            <w:vAlign w:val="bottom"/>
          </w:tcPr>
          <w:p>
            <w:pPr>
              <w:spacing w:after="0"/>
              <w:rPr>
                <w:sz w:val="20"/>
                <w:szCs w:val="20"/>
                <w:color w:val="auto"/>
              </w:rPr>
            </w:pPr>
            <w:r>
              <w:rPr>
                <w:rFonts w:ascii="Arial" w:cs="Arial" w:eastAsia="Arial" w:hAnsi="Arial"/>
                <w:sz w:val="18"/>
                <w:szCs w:val="18"/>
                <w:color w:val="auto"/>
              </w:rPr>
              <w:t>Exhibit B: Power of Attorney</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40" w:type="dxa"/>
            <w:vAlign w:val="bottom"/>
            <w:gridSpan w:val="3"/>
          </w:tcPr>
          <w:p>
            <w:pPr>
              <w:jc w:val="center"/>
              <w:ind w:left="245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675"/>
        </w:trPr>
        <w:tc>
          <w:tcPr>
            <w:tcW w:w="4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822" w:right="17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6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26210C104</w:t>
            </w: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4620" w:type="dxa"/>
            <w:vAlign w:val="bottom"/>
            <w:tcBorders>
              <w:top w:val="single" w:sz="8" w:color="auto"/>
              <w:right w:val="single" w:sz="8" w:color="auto"/>
            </w:tcBorders>
          </w:tcPr>
          <w:p>
            <w:pPr>
              <w:ind w:left="1800"/>
              <w:spacing w:after="0"/>
              <w:rPr>
                <w:sz w:val="20"/>
                <w:szCs w:val="20"/>
                <w:color w:val="auto"/>
              </w:rPr>
            </w:pPr>
            <w:r>
              <w:rPr>
                <w:rFonts w:ascii="Arial" w:cs="Arial" w:eastAsia="Arial" w:hAnsi="Arial"/>
                <w:sz w:val="18"/>
                <w:szCs w:val="18"/>
                <w:color w:val="auto"/>
              </w:rPr>
              <w:t>Page 19 of 20</w:t>
            </w:r>
          </w:p>
        </w:tc>
      </w:tr>
      <w:tr>
        <w:trPr>
          <w:trHeight w:val="27"/>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undersigned hereby agree that a single Schedule 13G (or any amendment thereto) relating to the Common Stock of Dropbox, Inc. shall be filed on behalf of each of the undersigned and that this Agreement shall be filed as an exhibit to such Schedule 13G.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2019</w:t>
      </w:r>
    </w:p>
    <w:p>
      <w:pPr>
        <w:sectPr>
          <w:pgSz w:w="11900" w:h="16838" w:orient="portrait"/>
          <w:cols w:equalWidth="0" w:num="1">
            <w:col w:w="11560"/>
          </w:cols>
          <w:pgMar w:left="160" w:top="822" w:right="17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Entities: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Accel X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Accel X Strategic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X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Investors 2008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Investors 2010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XI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XI Strategic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XI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Investors 2013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Leaders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Leaders Fund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Accel Leaders Fund Investors 2016 L.L.C.*</w:t>
      </w:r>
    </w:p>
    <w:p>
      <w:pPr>
        <w:spacing w:after="0" w:line="200" w:lineRule="exact"/>
        <w:rPr>
          <w:sz w:val="20"/>
          <w:szCs w:val="20"/>
          <w:color w:val="auto"/>
        </w:rPr>
      </w:pPr>
    </w:p>
    <w:p>
      <w:pPr>
        <w:sectPr>
          <w:pgSz w:w="11900" w:h="16838" w:orient="portrait"/>
          <w:cols w:equalWidth="0" w:num="2">
            <w:col w:w="600" w:space="700"/>
            <w:col w:w="10260"/>
          </w:cols>
          <w:pgMar w:left="160" w:top="822" w:right="179" w:bottom="1440" w:gutter="0" w:footer="0" w:header="0"/>
          <w:type w:val="continuous"/>
        </w:sectPr>
      </w:pPr>
    </w:p>
    <w:p>
      <w:pPr>
        <w:spacing w:after="0" w:line="34" w:lineRule="exact"/>
        <w:rPr>
          <w:sz w:val="20"/>
          <w:szCs w:val="20"/>
          <w:color w:val="auto"/>
        </w:rPr>
      </w:pPr>
    </w:p>
    <w:tbl>
      <w:tblPr>
        <w:tblLayout w:type="fixed"/>
        <w:tblInd w:w="58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Tracy L. Sedlock</w:t>
            </w:r>
          </w:p>
        </w:tc>
      </w:tr>
      <w:tr>
        <w:trPr>
          <w:trHeight w:val="195"/>
        </w:trPr>
        <w:tc>
          <w:tcPr>
            <w:tcW w:w="56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Tracy L. Sedlock, Attorney-in-fact for</w:t>
            </w:r>
          </w:p>
        </w:tc>
      </w:tr>
      <w:tr>
        <w:trPr>
          <w:trHeight w:val="230"/>
        </w:trPr>
        <w:tc>
          <w:tcPr>
            <w:tcW w:w="5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the above-listed entities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Signed pursuant to a Power of Attorney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3380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ectPr>
          <w:pgSz w:w="11900" w:h="16838" w:orient="portrait"/>
          <w:cols w:equalWidth="0" w:num="1">
            <w:col w:w="11560"/>
          </w:cols>
          <w:pgMar w:left="160" w:top="822" w:right="179" w:bottom="1440" w:gutter="0" w:footer="0" w:header="0"/>
          <w:type w:val="continuous"/>
        </w:sectPr>
      </w:pPr>
    </w:p>
    <w:bookmarkStart w:id="19" w:name="page20"/>
    <w:bookmarkEnd w:id="19"/>
    <w:tbl>
      <w:tblPr>
        <w:tblLayout w:type="fixed"/>
        <w:tblInd w:w="10" w:type="dxa"/>
        <w:tblCellMar>
          <w:top w:w="0" w:type="dxa"/>
          <w:left w:w="0" w:type="dxa"/>
          <w:bottom w:w="0" w:type="dxa"/>
          <w:right w:w="0" w:type="dxa"/>
        </w:tblCellMar>
      </w:tblPr>
      <w:tr>
        <w:trPr>
          <w:trHeight w:val="257"/>
        </w:trPr>
        <w:tc>
          <w:tcPr>
            <w:tcW w:w="46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26210C104</w:t>
            </w:r>
          </w:p>
        </w:tc>
        <w:tc>
          <w:tcPr>
            <w:tcW w:w="232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13 G</w:t>
            </w:r>
          </w:p>
        </w:tc>
        <w:tc>
          <w:tcPr>
            <w:tcW w:w="4620" w:type="dxa"/>
            <w:vAlign w:val="bottom"/>
            <w:tcBorders>
              <w:top w:val="single" w:sz="8" w:color="auto"/>
              <w:right w:val="single" w:sz="8" w:color="auto"/>
            </w:tcBorders>
          </w:tcPr>
          <w:p>
            <w:pPr>
              <w:ind w:left="1800"/>
              <w:spacing w:after="0"/>
              <w:rPr>
                <w:sz w:val="20"/>
                <w:szCs w:val="20"/>
                <w:color w:val="auto"/>
              </w:rPr>
            </w:pPr>
            <w:r>
              <w:rPr>
                <w:rFonts w:ascii="Arial" w:cs="Arial" w:eastAsia="Arial" w:hAnsi="Arial"/>
                <w:sz w:val="18"/>
                <w:szCs w:val="18"/>
                <w:color w:val="auto"/>
              </w:rPr>
              <w:t>Page 20 of 20</w:t>
            </w:r>
          </w:p>
        </w:tc>
      </w:tr>
      <w:tr>
        <w:trPr>
          <w:trHeight w:val="27"/>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Tracy L. Sedlock has signed this Schedule 13G as Attorney-In-Fact. Note that copies of the applicable Power of Attorney are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3380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sectPr>
      <w:pgSz w:w="11900" w:h="16838" w:orient="portrait"/>
      <w:cols w:equalWidth="0" w:num="1">
        <w:col w:w="11560"/>
      </w:cols>
      <w:pgMar w:left="160" w:top="823"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2019-12-15T14:16:10Z</dcterms:created>
  <dcterms:modified xsi:type="dcterms:W3CDTF">2019-12-15T14:16:10Z</dcterms:modified>
</cp:coreProperties>
</file>