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Regan Timothy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1800 OWENS STREET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DBX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Accounting Officer</w:t>
      </w:r>
    </w:p>
    <w:p>
      <w:pPr>
        <w:spacing w:after="0" w:line="5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 w:right="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4"/>
          <w:szCs w:val="34"/>
          <w:color w:val="0000FF"/>
          <w:vertAlign w:val="superscript"/>
        </w:rPr>
        <w:t>SAN</w:t>
      </w:r>
      <w:r>
        <w:rPr>
          <w:rFonts w:ascii="Arial" w:cs="Arial" w:eastAsia="Arial" w:hAnsi="Arial"/>
          <w:sz w:val="17"/>
          <w:szCs w:val="17"/>
          <w:color w:val="0000FF"/>
        </w:rPr>
        <w:t xml:space="preserve"> CA 94158 FRANCISCO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277495</wp:posOffset>
            </wp:positionV>
            <wp:extent cx="6964045" cy="1345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34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00" w:space="72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23.46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144,046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23.95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143,046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were sold pursuant to a Rule 10b5-1 trading plan entered into by the Reporting Person.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7"/>
        <w:spacing w:after="0" w:line="292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2024. In the event the Reporting Person ceases to be a Service Provider, the unvested restricted stock units will be cancelled by the Issuer.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Bart E. Volkmer,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3258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750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9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06/24/2020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34440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2020-06-24T18:05:32Z</dcterms:created>
  <dcterms:modified xsi:type="dcterms:W3CDTF">2020-06-24T18:05:32Z</dcterms:modified>
</cp:coreProperties>
</file>