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3835.xml.htm"/>
      <w:bookmarkStart w:id="1" w:name="kswkform4_17912338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Houston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HAWTHORNE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DROPBOX,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DBX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04"/>
        <w:gridCol w:w="907"/>
        <w:gridCol w:w="779"/>
        <w:gridCol w:w="602"/>
        <w:gridCol w:w="334"/>
        <w:gridCol w:w="990"/>
        <w:gridCol w:w="409"/>
        <w:gridCol w:w="981"/>
        <w:gridCol w:w="1274"/>
        <w:gridCol w:w="945"/>
        <w:gridCol w:w="108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8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354,300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354,300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354,300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34.0102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8,266,666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716,728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</w:tr>
      <w:tr>
        <w:trPr/>
        <w:tc>
          <w:tcPr>
            <w:tcW w:w="19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444,444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</w:tr>
    </w:tbl>
    <w:tbl>
      <w:tblPr>
        <w:tblW w:w="127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1101"/>
        <w:gridCol w:w="801"/>
        <w:gridCol w:w="1071"/>
        <w:gridCol w:w="831"/>
        <w:gridCol w:w="951"/>
      </w:tblGrid>
      <w:tr>
        <w:trPr>
          <w:tblHeader w:val="true"/>
        </w:trPr>
        <w:tc>
          <w:tcPr>
            <w:tcW w:w="127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354,300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354,300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65,590,529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7,608,764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7,608,764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354,300 shares of Class B Common Stock were converted into 354,300 shares of Class A Common Stock at the election of the Reporting Person and had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by the Andrew Houston Revocable Trust u/a/d 9/7/2011, for which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were sold pursuant to a Rule 10b5-1 trading plan adopted by the Reporting Person on June 11,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$34.0094 to $34.0174.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Shares held by the Houston Remainder Trust u/a/d 12/30/2010, for which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Shares held by The Erin Yu Houston Revocable Trust u/a/d 1/18/2024, for which the Reporting Person's spouse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Issuer's Class B Common Stock is convertible into the Issuer's Class A Common Stock on a one-for-one basis at the Reporting Person's election and has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Shares held by the Houston 2012 Irrevocable Children's Trust u/a/d 4/12/2012, for which Reporting Person serves as trustee.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Angelmar,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34563" TargetMode="External"/><Relationship Id="rId5" Type="http://schemas.openxmlformats.org/officeDocument/2006/relationships/hyperlink" Target="http://www.sec.gov/cgi-bin/browse-edgar?action=getcompany&amp;CIK=00014676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923</Words>
  <Characters>4909</Characters>
  <CharactersWithSpaces>5704</CharactersWithSpaces>
  <Paragraphs>158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