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Parasnis Abhay</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DROPBOX,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DBX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4"/>
            <w:vMerge w:val="continue"/>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1800 OWENS STREET</w:t>
            </w:r>
          </w:p>
        </w:tc>
        <w:tc>
          <w:tcPr>
            <w:tcW w:w="134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05/19/2022</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200</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3"/>
                <w:szCs w:val="13"/>
                <w:color w:val="auto"/>
              </w:rPr>
            </w:pPr>
          </w:p>
        </w:tc>
        <w:tc>
          <w:tcPr>
            <w:tcW w:w="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94158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line="175" w:lineRule="exact"/>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gridSpan w:val="2"/>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94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160" w:type="dxa"/>
            <w:vAlign w:val="bottom"/>
            <w:tcBorders>
              <w:bottom w:val="single" w:sz="8" w:color="9A9A9A"/>
            </w:tcBorders>
          </w:tcPr>
          <w:p>
            <w:pPr>
              <w:spacing w:after="0"/>
              <w:rPr>
                <w:sz w:val="2"/>
                <w:szCs w:val="2"/>
                <w:color w:val="auto"/>
              </w:rPr>
            </w:pPr>
          </w:p>
        </w:tc>
        <w:tc>
          <w:tcPr>
            <w:tcW w:w="960" w:type="dxa"/>
            <w:vAlign w:val="bottom"/>
            <w:tcBorders>
              <w:bottom w:val="single" w:sz="8" w:color="9A9A9A"/>
            </w:tcBorders>
            <w:gridSpan w:val="2"/>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40" w:type="dxa"/>
            <w:vAlign w:val="bottom"/>
            <w:tcBorders>
              <w:bottom w:val="single" w:sz="8" w:color="2C2C2C"/>
            </w:tcBorders>
            <w:gridSpan w:val="4"/>
          </w:tcPr>
          <w:p>
            <w:pPr>
              <w:spacing w:after="0"/>
              <w:rPr>
                <w:sz w:val="10"/>
                <w:szCs w:val="10"/>
                <w:color w:val="auto"/>
              </w:rPr>
            </w:pPr>
          </w:p>
        </w:tc>
        <w:tc>
          <w:tcPr>
            <w:tcW w:w="220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05/19/2022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3"/>
              </w:rPr>
              <w:t>12,297</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5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14,088</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restricted stock units. Each restricted stock unit represents the Reporting Person's right to receive one share of Class A Common Stock. The restricted stock units vest in full on the earlier of May 19, 2023 or the day prior to the date of the Issuer's next annual meeting of stockholders.</w:t>
      </w:r>
    </w:p>
    <w:p>
      <w:pPr>
        <w:spacing w:after="0" w:line="7" w:lineRule="exact"/>
        <w:rPr>
          <w:rFonts w:ascii="Times New Roman" w:cs="Times New Roman" w:eastAsia="Times New Roman" w:hAnsi="Times New Roman"/>
          <w:sz w:val="13"/>
          <w:szCs w:val="13"/>
          <w:color w:val="008000"/>
        </w:rPr>
      </w:pPr>
    </w:p>
    <w:p>
      <w:pPr>
        <w:jc w:val="both"/>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units. Each restricted stock unit represents the Reporting Person's right to receive one share of Class A Common Stock, subject to the applicable vesting schedule through May 19, 2023 or the day prior to the date of the Issuer's next annual meeting of stockholders. In the event the Reporting Person ceases to be a Service Provider, the unvested restricted stock units will be cancelled by the Issuer.</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05/23/2022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The undersigned, as an officer or director of Dropbox, Inc.</w:t>
      </w:r>
    </w:p>
    <w:p>
      <w:pPr>
        <w:spacing w:after="0" w:line="39" w:lineRule="exact"/>
        <w:rPr>
          <w:sz w:val="20"/>
          <w:szCs w:val="20"/>
          <w:color w:val="auto"/>
        </w:rPr>
      </w:pPr>
    </w:p>
    <w:p>
      <w:pPr>
        <w:ind w:right="3959"/>
        <w:spacing w:after="0" w:line="249" w:lineRule="auto"/>
        <w:rPr>
          <w:sz w:val="20"/>
          <w:szCs w:val="20"/>
          <w:color w:val="auto"/>
        </w:rPr>
      </w:pPr>
      <w:r>
        <w:rPr>
          <w:rFonts w:ascii="Courier New" w:cs="Courier New" w:eastAsia="Courier New" w:hAnsi="Courier New"/>
          <w:sz w:val="17"/>
          <w:szCs w:val="17"/>
          <w:color w:val="auto"/>
        </w:rPr>
        <w:t>(The "Corporation"), herby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w:t>
      </w:r>
    </w:p>
    <w:p>
      <w:pPr>
        <w:spacing w:after="0" w:line="1" w:lineRule="exact"/>
        <w:rPr>
          <w:sz w:val="20"/>
          <w:szCs w:val="20"/>
          <w:color w:val="auto"/>
        </w:rPr>
      </w:pPr>
    </w:p>
    <w:p>
      <w:pPr>
        <w:ind w:right="4179"/>
        <w:spacing w:after="0" w:line="270" w:lineRule="auto"/>
        <w:rPr>
          <w:sz w:val="20"/>
          <w:szCs w:val="20"/>
          <w:color w:val="auto"/>
        </w:rPr>
      </w:pPr>
      <w:r>
        <w:rPr>
          <w:rFonts w:ascii="Courier New" w:cs="Courier New" w:eastAsia="Courier New" w:hAnsi="Courier New"/>
          <w:sz w:val="17"/>
          <w:szCs w:val="17"/>
          <w:color w:val="auto"/>
        </w:rPr>
        <w:t>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84" w:lineRule="exact"/>
        <w:rPr>
          <w:sz w:val="20"/>
          <w:szCs w:val="20"/>
          <w:color w:val="auto"/>
        </w:rPr>
      </w:pPr>
    </w:p>
    <w:p>
      <w:pPr>
        <w:ind w:right="3659" w:firstLine="832"/>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w:t>
      </w:r>
    </w:p>
    <w:p>
      <w:pPr>
        <w:ind w:right="4059"/>
        <w:spacing w:after="0" w:line="265" w:lineRule="auto"/>
        <w:rPr>
          <w:sz w:val="20"/>
          <w:szCs w:val="20"/>
          <w:color w:val="auto"/>
        </w:rPr>
      </w:pPr>
      <w:r>
        <w:rPr>
          <w:rFonts w:ascii="Courier New" w:cs="Courier New" w:eastAsia="Courier New" w:hAnsi="Courier New"/>
          <w:sz w:val="17"/>
          <w:szCs w:val="17"/>
          <w:color w:val="auto"/>
        </w:rPr>
        <w:t>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91" w:lineRule="exact"/>
        <w:rPr>
          <w:sz w:val="20"/>
          <w:szCs w:val="20"/>
          <w:color w:val="auto"/>
        </w:rPr>
      </w:pPr>
    </w:p>
    <w:p>
      <w:pPr>
        <w:ind w:right="3859" w:firstLine="832"/>
        <w:spacing w:after="0" w:line="262"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w:t>
      </w:r>
    </w:p>
    <w:p>
      <w:pPr>
        <w:spacing w:after="0" w:line="1" w:lineRule="exact"/>
        <w:rPr>
          <w:sz w:val="20"/>
          <w:szCs w:val="20"/>
          <w:color w:val="auto"/>
        </w:rPr>
      </w:pPr>
    </w:p>
    <w:p>
      <w:pPr>
        <w:ind w:right="4699"/>
        <w:spacing w:after="0" w:line="277" w:lineRule="auto"/>
        <w:rPr>
          <w:sz w:val="20"/>
          <w:szCs w:val="20"/>
          <w:color w:val="auto"/>
        </w:rPr>
      </w:pPr>
      <w:r>
        <w:rPr>
          <w:rFonts w:ascii="Courier New" w:cs="Courier New" w:eastAsia="Courier New" w:hAnsi="Courier New"/>
          <w:sz w:val="17"/>
          <w:szCs w:val="17"/>
          <w:color w:val="auto"/>
        </w:rPr>
        <w:t>the undersigned's holdings of and transactions in securities issued by the Corporation unless earlier revoked by the undersigned in a writing delivered to the foregoing attorneys-in-fact.</w:t>
      </w:r>
    </w:p>
    <w:p>
      <w:pPr>
        <w:spacing w:after="0" w:line="78" w:lineRule="exact"/>
        <w:rPr>
          <w:sz w:val="20"/>
          <w:szCs w:val="20"/>
          <w:color w:val="auto"/>
        </w:rPr>
      </w:pPr>
    </w:p>
    <w:p>
      <w:pPr>
        <w:ind w:right="457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/s/ Abhay Parasnis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Abhay Parasnis</w:t>
      </w:r>
    </w:p>
    <w:p>
      <w:pPr>
        <w:spacing w:after="0" w:line="20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7"/>
          <w:szCs w:val="17"/>
          <w:color w:val="auto"/>
        </w:rPr>
        <w:t>Dated:</w:t>
        <w:tab/>
        <w:t>3/18/2022</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4755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2022-05-23T17:48:49Z</dcterms:created>
  <dcterms:modified xsi:type="dcterms:W3CDTF">2022-05-23T17:48:49Z</dcterms:modified>
</cp:coreProperties>
</file>