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Regan Timothy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08/25/2021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08/25/2021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2,500</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30.74</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417,528</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2025. In the event the Reporting Person ceases to be a Service Provider, the unvested restricted stock awards and restricted stock units will be cancelled by the Issuer.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08/27/2021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2021-08-27T19:30:25Z</dcterms:created>
  <dcterms:modified xsi:type="dcterms:W3CDTF">2021-08-27T19:30:25Z</dcterms:modified>
</cp:coreProperties>
</file>