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4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30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-146050</wp:posOffset>
            </wp:positionV>
            <wp:extent cx="95250" cy="95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180" w:lineRule="exact"/>
        <w:rPr>
          <w:sz w:val="24"/>
          <w:szCs w:val="24"/>
          <w:color w:val="auto"/>
        </w:rPr>
      </w:pPr>
    </w:p>
    <w:p>
      <w:pPr>
        <w:ind w:left="280" w:right="240"/>
        <w:spacing w:after="0" w:line="23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-384175</wp:posOffset>
            </wp:positionV>
            <wp:extent cx="95250" cy="95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12"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7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4876800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-488950</wp:posOffset>
            </wp:positionV>
            <wp:extent cx="50800" cy="50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-2069465</wp:posOffset>
            </wp:positionH>
            <wp:positionV relativeFrom="paragraph">
              <wp:posOffset>448310</wp:posOffset>
            </wp:positionV>
            <wp:extent cx="702310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3100" cy="2999740"/>
                    </a:xfrm>
                    <a:prstGeom prst="rect">
                      <a:avLst/>
                    </a:prstGeom>
                    <a:noFill/>
                  </pic:spPr>
                </pic:pic>
              </a:graphicData>
            </a:graphic>
          </wp:anchor>
        </w:drawing>
      </w:r>
    </w:p>
    <w:p>
      <w:pPr>
        <w:spacing w:after="0" w:line="721" w:lineRule="exact"/>
        <w:rPr>
          <w:sz w:val="24"/>
          <w:szCs w:val="24"/>
          <w:color w:val="auto"/>
        </w:rPr>
      </w:pPr>
    </w:p>
    <w:p>
      <w:pPr>
        <w:sectPr>
          <w:pgSz w:w="11900" w:h="16838" w:orient="portrait"/>
          <w:cols w:equalWidth="0" w:num="2">
            <w:col w:w="2520" w:space="720"/>
            <w:col w:w="7780"/>
          </w:cols>
          <w:pgMar w:left="440" w:top="199"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120" w:type="dxa"/>
            <w:vAlign w:val="bottom"/>
            <w:gridSpan w:val="2"/>
            <w:vMerge w:val="restart"/>
          </w:tcPr>
          <w:p>
            <w:pPr>
              <w:spacing w:after="0"/>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Peacock Karen</w:t>
              </w:r>
            </w:hyperlink>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60" w:type="dxa"/>
            <w:vAlign w:val="bottom"/>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160" w:type="dxa"/>
            <w:vAlign w:val="bottom"/>
            <w:vMerge w:val="restart"/>
          </w:tcPr>
          <w:p>
            <w:pPr>
              <w:ind w:left="560"/>
              <w:spacing w:after="0" w:line="113" w:lineRule="exact"/>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line="113" w:lineRule="exact"/>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5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160" w:type="dxa"/>
            <w:vAlign w:val="bottom"/>
            <w:vMerge w:val="restart"/>
          </w:tcPr>
          <w:p>
            <w:pPr>
              <w:ind w:left="560"/>
              <w:spacing w:after="0"/>
              <w:rPr>
                <w:sz w:val="20"/>
                <w:szCs w:val="20"/>
                <w:color w:val="auto"/>
              </w:rPr>
            </w:pPr>
            <w:r>
              <w:rPr>
                <w:rFonts w:ascii="Arial" w:cs="Arial" w:eastAsia="Arial" w:hAnsi="Arial"/>
                <w:sz w:val="10"/>
                <w:szCs w:val="10"/>
                <w:color w:val="auto"/>
              </w:rPr>
              <w:t>Officer (give title below)</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6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21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2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1500" w:type="dxa"/>
            <w:vAlign w:val="bottom"/>
          </w:tcPr>
          <w:p>
            <w:pPr>
              <w:spacing w:after="0"/>
              <w:rPr>
                <w:sz w:val="18"/>
                <w:szCs w:val="18"/>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05/15/2025</w:t>
            </w:r>
          </w:p>
        </w:tc>
        <w:tc>
          <w:tcPr>
            <w:tcW w:w="2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200</w:t>
            </w: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3300" w:type="dxa"/>
            <w:vAlign w:val="bottom"/>
            <w:tcBorders>
              <w:bottom w:val="single" w:sz="8" w:color="2C2C2C"/>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800" w:type="dxa"/>
            <w:vAlign w:val="bottom"/>
            <w:gridSpan w:val="2"/>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300" w:type="dxa"/>
            <w:vAlign w:val="bottom"/>
            <w:gridSpan w:val="2"/>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160" w:type="dxa"/>
            <w:vAlign w:val="bottom"/>
            <w:gridSpan w:val="3"/>
            <w:vMerge w:val="restart"/>
          </w:tcPr>
          <w:p>
            <w:pPr>
              <w:spacing w:after="0"/>
              <w:rPr>
                <w:sz w:val="20"/>
                <w:szCs w:val="20"/>
                <w:color w:val="auto"/>
              </w:rPr>
            </w:pPr>
            <w:r>
              <w:rPr>
                <w:rFonts w:ascii="Arial" w:cs="Arial" w:eastAsia="Arial" w:hAnsi="Arial"/>
                <w:sz w:val="10"/>
                <w:szCs w:val="10"/>
                <w:color w:val="auto"/>
              </w:rPr>
              <w:t>(Street)</w:t>
            </w:r>
          </w:p>
        </w:tc>
        <w:tc>
          <w:tcPr>
            <w:tcW w:w="10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33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160" w:type="dxa"/>
            <w:vAlign w:val="bottom"/>
            <w:gridSpan w:val="3"/>
            <w:vMerge w:val="continue"/>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10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15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94158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4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0"/>
                <w:szCs w:val="10"/>
                <w:color w:val="auto"/>
              </w:rPr>
              <w:t>(City)</w:t>
            </w:r>
          </w:p>
        </w:tc>
        <w:tc>
          <w:tcPr>
            <w:tcW w:w="1060" w:type="dxa"/>
            <w:vAlign w:val="bottom"/>
          </w:tcPr>
          <w:p>
            <w:pPr>
              <w:ind w:left="120"/>
              <w:spacing w:after="0"/>
              <w:rPr>
                <w:sz w:val="20"/>
                <w:szCs w:val="20"/>
                <w:color w:val="auto"/>
              </w:rPr>
            </w:pPr>
            <w:r>
              <w:rPr>
                <w:rFonts w:ascii="Arial" w:cs="Arial" w:eastAsia="Arial" w:hAnsi="Arial"/>
                <w:sz w:val="10"/>
                <w:szCs w:val="10"/>
                <w:color w:val="auto"/>
              </w:rPr>
              <w:t>(State)</w:t>
            </w:r>
          </w:p>
        </w:tc>
        <w:tc>
          <w:tcPr>
            <w:tcW w:w="1500" w:type="dxa"/>
            <w:vAlign w:val="bottom"/>
          </w:tcPr>
          <w:p>
            <w:pPr>
              <w:ind w:left="300"/>
              <w:spacing w:after="0"/>
              <w:rPr>
                <w:sz w:val="20"/>
                <w:szCs w:val="20"/>
                <w:color w:val="auto"/>
              </w:rPr>
            </w:pPr>
            <w:r>
              <w:rPr>
                <w:rFonts w:ascii="Arial" w:cs="Arial" w:eastAsia="Arial" w:hAnsi="Arial"/>
                <w:sz w:val="10"/>
                <w:szCs w:val="10"/>
                <w:color w:val="auto"/>
              </w:rPr>
              <w:t>(Zip)</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jc w:val="right"/>
              <w:ind w:right="131"/>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101"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gridSpan w:val="2"/>
          </w:tcPr>
          <w:p>
            <w:pPr>
              <w:ind w:left="160"/>
              <w:spacing w:after="0" w:line="71"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w w:val="98"/>
              </w:rPr>
              <w:t>Class A Common Stock</w:t>
            </w: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05/15/2025</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195"/>
              <w:spacing w:after="0"/>
              <w:rPr>
                <w:sz w:val="20"/>
                <w:szCs w:val="20"/>
                <w:color w:val="auto"/>
              </w:rPr>
            </w:pPr>
            <w:r>
              <w:rPr>
                <w:rFonts w:ascii="Times New Roman" w:cs="Times New Roman" w:eastAsia="Times New Roman" w:hAnsi="Times New Roman"/>
                <w:sz w:val="13"/>
                <w:szCs w:val="13"/>
                <w:color w:val="0000FF"/>
              </w:rPr>
              <w:t>8,443</w:t>
            </w:r>
            <w:r>
              <w:rPr>
                <w:rFonts w:ascii="Times New Roman" w:cs="Times New Roman" w:eastAsia="Times New Roman" w:hAnsi="Times New Roman"/>
                <w:sz w:val="16"/>
                <w:szCs w:val="16"/>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jc w:val="right"/>
              <w:ind w:right="191"/>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2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1"/>
              </w:rPr>
              <w:t>32,295</w:t>
            </w:r>
            <w:r>
              <w:rPr>
                <w:rFonts w:ascii="Times New Roman" w:cs="Times New Roman" w:eastAsia="Times New Roman" w:hAnsi="Times New Roman"/>
                <w:sz w:val="16"/>
                <w:szCs w:val="16"/>
                <w:color w:val="008000"/>
                <w:w w:val="91"/>
                <w:vertAlign w:val="superscript"/>
              </w:rPr>
              <w:t>(2)</w:t>
            </w: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130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20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8"/>
                <w:szCs w:val="8"/>
                <w:color w:val="auto"/>
              </w:rPr>
            </w:pPr>
          </w:p>
        </w:tc>
        <w:tc>
          <w:tcPr>
            <w:tcW w:w="520" w:type="dxa"/>
            <w:vAlign w:val="bottom"/>
          </w:tcPr>
          <w:p>
            <w:pPr>
              <w:jc w:val="right"/>
              <w:ind w:right="11"/>
              <w:spacing w:after="0" w:line="101" w:lineRule="exact"/>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40" w:right="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securities are restricted stock units. Each restricted stock unit represents the Reporting Person's right to receive one share of Class A Common Stock. The restricted stock units vest in full on the earlier of May 15, 2026 or the day prior to the date of the Issuer's next annual meeting of stockholders.</w:t>
      </w:r>
    </w:p>
    <w:p>
      <w:pPr>
        <w:spacing w:after="0" w:line="12" w:lineRule="exact"/>
        <w:rPr>
          <w:rFonts w:ascii="Times New Roman" w:cs="Times New Roman" w:eastAsia="Times New Roman" w:hAnsi="Times New Roman"/>
          <w:sz w:val="10"/>
          <w:szCs w:val="10"/>
          <w:color w:val="008000"/>
        </w:rPr>
      </w:pPr>
    </w:p>
    <w:p>
      <w:pPr>
        <w:ind w:left="40" w:right="32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units. Each restricted stock unit represents the Reporting Person's right to receive one share of Class A Common Stock, subject to the applicable vesting schedule through May 15, 2026 or the day prior to the date of the Issuer's next annual meeting of stockholders. In the event the Reporting Person ceases to be a Service Provider, the unvested restricted stock units will be cancelled by the Issuer.</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05/19/2025</w:t>
            </w:r>
          </w:p>
        </w:tc>
      </w:tr>
      <w:tr>
        <w:trPr>
          <w:trHeight w:val="172"/>
        </w:trPr>
        <w:tc>
          <w:tcPr>
            <w:tcW w:w="6580" w:type="dxa"/>
            <w:vAlign w:val="bottom"/>
          </w:tcPr>
          <w:p>
            <w:pPr>
              <w:spacing w:after="0"/>
              <w:rPr>
                <w:sz w:val="14"/>
                <w:szCs w:val="14"/>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3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377825</wp:posOffset>
            </wp:positionH>
            <wp:positionV relativeFrom="page">
              <wp:posOffset>292100</wp:posOffset>
            </wp:positionV>
            <wp:extent cx="6950075" cy="8792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50075" cy="8792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6299"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2025-05-19T16:31:25Z</dcterms:created>
  <dcterms:modified xsi:type="dcterms:W3CDTF">2025-05-19T16:31:25Z</dcterms:modified>
</cp:coreProperties>
</file>