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10384.xml.htm"/>
      <w:bookmarkStart w:id="1" w:name="kswkform4_17895103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Alkarmi Ashraf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09"/>
        <w:gridCol w:w="426"/>
        <w:gridCol w:w="981"/>
        <w:gridCol w:w="1297"/>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28,800</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35.5366</w:t>
            </w:r>
            <w:r>
              <w:rPr>
                <w:rFonts w:ascii="Times;serif" w:hAnsi="Times;serif"/>
                <w:color w:val="008000"/>
                <w:position w:val="7"/>
                <w:sz w:val="16"/>
                <w:sz w:val="20"/>
                <w:shd w:fill="FFFFFF" w:val="clear"/>
              </w:rPr>
              <w:t>(2)</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1,004,081</w:t>
            </w:r>
            <w:r>
              <w:rPr>
                <w:rFonts w:ascii="Times;serif" w:hAnsi="Times;serif"/>
                <w:color w:val="008000"/>
                <w:position w:val="7"/>
                <w:sz w:val="16"/>
                <w:sz w:val="20"/>
                <w:shd w:fill="FFFFFF" w:val="clear"/>
              </w:rPr>
              <w:t>(3)</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$34.99 to $35.83.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units. Each restricted stock unit represents the Reporting Person's right to receive one share of Class A Common Stock, subject to the applicable vesting schedule through May 15, 2030.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Ashraf Alkarmi Dated: 03 / 05 / 2025 Doc ID: 748efc5d8daf0aeec895aaa0626e2d60ac359577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(Ashraf) Section_16_Power_...ney__Ashraf_.docx 748efc5d8daf0aeec895aaa0626e2d60ac359577 MM / DD / YYYY Signed 03 / 06 / 2025 00:01:16 UTC Sent for signature to Ashraf Alkarmi (ashraf@dropbox.com) from jlelannic@dropbox.com IP: 136.226.54.172 03 / 06 / 2025 00:01:44 UTC Viewed by Ashraf Alkarmi (ashraf@dropbox.com) IP: 34.225.5.49 03 / 06 / 2025 01:47:54 UTC Signed by Ashraf Alkarmi (ashraf@dropbox.com) IP: 174.215.117.47 The document has been completed.03 / 06 / 2025 01:47:54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0166"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1089</Words>
  <Characters>5931</Characters>
  <CharactersWithSpaces>6954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