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9421140.xml.htm"/>
      <w:bookmarkStart w:id="1" w:name="kswkform4_178942114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Houston Andrew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50 HAWTHORNE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FRANCISCO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94105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DROPBOX,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DBX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0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Co-CEO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6" name="Image6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" name="Image6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9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904"/>
        <w:gridCol w:w="907"/>
        <w:gridCol w:w="779"/>
        <w:gridCol w:w="602"/>
        <w:gridCol w:w="334"/>
        <w:gridCol w:w="990"/>
        <w:gridCol w:w="409"/>
        <w:gridCol w:w="981"/>
        <w:gridCol w:w="1274"/>
        <w:gridCol w:w="945"/>
        <w:gridCol w:w="108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90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8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4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8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90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4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8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90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09/10/2026</w:t>
            </w:r>
          </w:p>
        </w:tc>
        <w:tc>
          <w:tcPr>
            <w:tcW w:w="7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</w:t>
            </w:r>
          </w:p>
        </w:tc>
        <w:tc>
          <w:tcPr>
            <w:tcW w:w="3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383,800</w:t>
            </w:r>
          </w:p>
        </w:tc>
        <w:tc>
          <w:tcPr>
            <w:tcW w:w="4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2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383,800</w:t>
            </w:r>
          </w:p>
        </w:tc>
        <w:tc>
          <w:tcPr>
            <w:tcW w:w="9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</w:tr>
      <w:tr>
        <w:trPr/>
        <w:tc>
          <w:tcPr>
            <w:tcW w:w="190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09/10/2026</w:t>
            </w:r>
          </w:p>
        </w:tc>
        <w:tc>
          <w:tcPr>
            <w:tcW w:w="7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3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324,432</w:t>
            </w:r>
          </w:p>
        </w:tc>
        <w:tc>
          <w:tcPr>
            <w:tcW w:w="4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34.9845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12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59,368</w:t>
            </w:r>
          </w:p>
        </w:tc>
        <w:tc>
          <w:tcPr>
            <w:tcW w:w="9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</w:tr>
      <w:tr>
        <w:trPr/>
        <w:tc>
          <w:tcPr>
            <w:tcW w:w="190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09/10/2026</w:t>
            </w:r>
          </w:p>
        </w:tc>
        <w:tc>
          <w:tcPr>
            <w:tcW w:w="7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3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59,368</w:t>
            </w:r>
          </w:p>
        </w:tc>
        <w:tc>
          <w:tcPr>
            <w:tcW w:w="4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35.1894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12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9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</w:tr>
      <w:tr>
        <w:trPr/>
        <w:tc>
          <w:tcPr>
            <w:tcW w:w="190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8,266,666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9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0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716,728</w:t>
            </w:r>
          </w:p>
        </w:tc>
        <w:tc>
          <w:tcPr>
            <w:tcW w:w="9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</w:tr>
      <w:tr>
        <w:trPr/>
        <w:tc>
          <w:tcPr>
            <w:tcW w:w="190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444,444</w:t>
            </w:r>
          </w:p>
        </w:tc>
        <w:tc>
          <w:tcPr>
            <w:tcW w:w="9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8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(8)</w:t>
            </w:r>
          </w:p>
        </w:tc>
      </w:tr>
    </w:tbl>
    <w:tbl>
      <w:tblPr>
        <w:tblW w:w="1276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05"/>
        <w:gridCol w:w="861"/>
        <w:gridCol w:w="891"/>
        <w:gridCol w:w="771"/>
        <w:gridCol w:w="591"/>
        <w:gridCol w:w="300"/>
        <w:gridCol w:w="276"/>
        <w:gridCol w:w="816"/>
        <w:gridCol w:w="906"/>
        <w:gridCol w:w="801"/>
        <w:gridCol w:w="891"/>
        <w:gridCol w:w="1101"/>
        <w:gridCol w:w="801"/>
        <w:gridCol w:w="1071"/>
        <w:gridCol w:w="831"/>
        <w:gridCol w:w="951"/>
      </w:tblGrid>
      <w:tr>
        <w:trPr>
          <w:tblHeader w:val="true"/>
        </w:trPr>
        <w:tc>
          <w:tcPr>
            <w:tcW w:w="1276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0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9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10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95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0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5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B Common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(9)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383,800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(9)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(9)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383,800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65,944,829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I</w:t>
            </w:r>
          </w:p>
        </w:tc>
        <w:tc>
          <w:tcPr>
            <w:tcW w:w="9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See foonote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B Common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(9)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(9)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(9)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7,608,764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7,608,764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I</w:t>
            </w:r>
          </w:p>
        </w:tc>
        <w:tc>
          <w:tcPr>
            <w:tcW w:w="9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B Common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(9)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(9)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(9)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500,500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500,500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I</w:t>
            </w:r>
          </w:p>
        </w:tc>
        <w:tc>
          <w:tcPr>
            <w:tcW w:w="9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See foonote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(10)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383,800 shares of Class B Common Stock were converted into 383,800 shares of Class A Common Stock at the election of the Reporting Person and had no expiration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Shares held by the Andrew Houston Revocable Trust u/a/d 9/7/2011, for which Reporting Person serves as trustee.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These shares were sold pursuant to a Rule 10b5-1 trading plan adopted by the Reporting Person on June 11,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This transaction was executed in multiple trades at prices ranging from $34.15 to $35.145.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This transaction was executed in multiple trades at prices ranging from $35.15 to $35.28.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These securities are restricted stock awards of Class A Common Stock. The restricted stock awards vest over a period of up to ten years following the closing of the Issuer's initial public offering of Class A Common Stock, or March 27, 2028, upon achievement of service-based, market-based, and liquidity event-related performance vesting conditions.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Shares held by the Houston Remainder Trust u/a/d 12/30/2010, for which Reporting Person serves as trustee.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8. Shares held by The Erin Yu Houston Revocable Trust u/a/d 1/18/2024, for which the Reporting Person's spouse serves as trustee.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9. The Issuer's Class B Common Stock is convertible into the Issuer's Class A Common Stock on a one-for-one basis at the Reporting Person's election and has no expiration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10. Shares held by the Houston 2012 Irrevocable Children's Trust u/a/d 4/12/2012, for which Reporting Person serves as trustee.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Cara Angelmar,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0"/>
        <w:jc w:val="center"/>
        <w:rPr/>
      </w:pPr>
      <w:bookmarkStart w:id="2" w:name="section16powerofattorney.htm"/>
      <w:bookmarkStart w:id="3" w:name="kssection16powerofattorney"/>
      <w:bookmarkEnd w:id="2"/>
      <w:bookmarkEnd w:id="3"/>
      <w:r>
        <w:rPr/>
        <w:drawing>
          <wp:inline distT="0" distB="0" distL="0" distR="0">
            <wp:extent cx="10048875" cy="13001625"/>
            <wp:effectExtent l="0" t="0" r="0" b="0"/>
            <wp:docPr id="7" name="Image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7" descr="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8875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  <w:r>
        <w:br w:type="page"/>
      </w:r>
    </w:p>
    <w:p>
      <w:pPr>
        <w:pStyle w:val="TextBody"/>
        <w:bidi w:val="0"/>
        <w:jc w:val="center"/>
        <w:rPr>
          <w:color w:val="FFFFFF"/>
          <w:sz w:val="2"/>
        </w:rPr>
      </w:pPr>
      <w:r>
        <w:rPr>
          <w:color w:val="FFFFFF"/>
          <w:sz w:val="2"/>
        </w:rPr>
        <w:t xml:space="preserve">1/22/2021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283"/>
        <w:jc w:val="center"/>
        <w:rPr/>
      </w:pPr>
      <w:r>
        <w:rPr/>
        <w:t> 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734563" TargetMode="External"/><Relationship Id="rId5" Type="http://schemas.openxmlformats.org/officeDocument/2006/relationships/hyperlink" Target="http://www.sec.gov/cgi-bin/browse-edgar?action=getcompany&amp;CIK=000146762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image" Target="https://cdn.kscope.io/box-checked.jpg" TargetMode="External"/><Relationship Id="rId10" Type="http://schemas.openxmlformats.org/officeDocument/2006/relationships/image" Target="media/image1.jpeg"/><Relationship Id="rId11" Type="http://schemas.openxmlformats.org/officeDocument/2006/relationships/fontTable" Target="fontTable.xml"/><Relationship Id="rId12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999</Words>
  <Characters>5310</Characters>
  <CharactersWithSpaces>6173</CharactersWithSpaces>
  <Paragraphs>171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>section16powerofattorney</dc:title>
</cp:coreProperties>
</file>