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319"/>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Class A Common Stock, par value $0.00001 per share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2020</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17,028,423</w:t>
      </w:r>
    </w:p>
    <w:p>
      <w:pPr>
        <w:spacing w:after="0" w:line="4"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17,061,743</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17,061,743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5.40 %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8"/>
          <w:szCs w:val="18"/>
          <w:color w:val="auto"/>
        </w:rPr>
        <w:t>17,028,423</w:t>
      </w:r>
    </w:p>
    <w:p>
      <w:pPr>
        <w:spacing w:after="0" w:line="4"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17,061,743</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17,061,743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5.40 %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81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Dropbox, Inc.</w:t>
      </w:r>
    </w:p>
    <w:p>
      <w:pPr>
        <w:ind w:left="960" w:right="3919" w:hanging="531"/>
        <w:spacing w:after="0" w:line="536" w:lineRule="auto"/>
        <w:tabs>
          <w:tab w:leader="none" w:pos="85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1800 Owens Street, San Francisco, California 94158</w:t>
      </w:r>
    </w:p>
    <w:p>
      <w:pPr>
        <w:spacing w:after="0" w:line="233" w:lineRule="auto"/>
        <w:rPr>
          <w:sz w:val="20"/>
          <w:szCs w:val="20"/>
          <w:color w:val="auto"/>
        </w:rPr>
      </w:pPr>
      <w:r>
        <w:rPr>
          <w:rFonts w:ascii="Courier New" w:cs="Courier New" w:eastAsia="Courier New" w:hAnsi="Courier New"/>
          <w:sz w:val="18"/>
          <w:szCs w:val="18"/>
          <w:color w:val="auto"/>
        </w:rPr>
        <w:t>Item 2.</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par value $0.00001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26210C104</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17,061,743</w:t>
            </w:r>
          </w:p>
        </w:tc>
        <w:tc>
          <w:tcPr>
            <w:tcW w:w="5320" w:type="dxa"/>
            <w:vAlign w:val="bottom"/>
          </w:tcPr>
          <w:p>
            <w:pPr>
              <w:ind w:left="26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17,061,743</w:t>
            </w:r>
          </w:p>
        </w:tc>
        <w:tc>
          <w:tcPr>
            <w:tcW w:w="5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5.40 %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5.40 %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17,028,423</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17,028,423</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17,061,743</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17,061,743</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Class A Common Stock, par value $0.00001 per share of Dropbox,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2021-02-11T05:55:12Z</dcterms:created>
  <dcterms:modified xsi:type="dcterms:W3CDTF">2021-02-11T05:55:12Z</dcterms:modified>
</cp:coreProperties>
</file>