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Houston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1800 OWENS STREET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94158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DROPBOX,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DBX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8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04"/>
        <w:gridCol w:w="907"/>
        <w:gridCol w:w="779"/>
        <w:gridCol w:w="602"/>
        <w:gridCol w:w="334"/>
        <w:gridCol w:w="990"/>
        <w:gridCol w:w="409"/>
        <w:gridCol w:w="981"/>
        <w:gridCol w:w="1274"/>
        <w:gridCol w:w="945"/>
        <w:gridCol w:w="108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8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05/11/2023</w:t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162,500</w:t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162,500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19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05/11/2023</w:t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162,500</w:t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21.6548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19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8,781,892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716,728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</w:tr>
    </w:tbl>
    <w:tbl>
      <w:tblPr>
        <w:tblW w:w="125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1071"/>
        <w:gridCol w:w="831"/>
        <w:gridCol w:w="906"/>
      </w:tblGrid>
      <w:tr>
        <w:trPr>
          <w:tblHeader w:val="true"/>
        </w:trPr>
        <w:tc>
          <w:tcPr>
            <w:tcW w:w="125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162,500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162,500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71,775,573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7,743,764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500,500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162,500 shares of Class B Common Stock were converted into 162,500 shares of Class A Common Stock at the election of the Reporting Person and had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held by the Andrew Houston Revocable Trust u/a/d 9/7/2011, for which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shares were sold pursuant to a Rule 10b5-1 trading plan entered into by the Reporting Person, entered into prior to the effectiveness of the revised requirements of Rule 10b5-1(c). In compliance with SEC guidance, the Reporting Person has not checked the box above but states that the Rule 10b5-1 trading plan is intended to satisfy the affirmative defense conditions of Rule 10b5-1(c).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$21.54 to $21.78.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Certain of these securities are restricted stock awards of Class A Common Stock. The restricted stock awards vest over a period of up to ten years following the closing of the Issuer's initial public offering of Class A Common Stock, or March 27, 2028, upon achievement of service-based, market-based, and liquidity event-related performance vesting conditions.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Shares held by the Houston Remainder Trust u/a/d 12/30/2010, for which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Issuer's Class B Common Stock is convertible into the Issuer's Class A Common Stock on a one-for-one basis at the Reporting Person's election and has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Shares held by the Houston 2012 Irrevocable Children's Trust u/a/d 4/12/2012, for which reporting person serves as trustee.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Cara Angelmar,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05/15/2023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rewhoustonpoa.txt"/>
      <w:bookmarkStart w:id="3" w:name="ksdrewhoustonpoa"/>
      <w:bookmarkEnd w:id="2"/>
      <w:bookmarkEnd w:id="3"/>
      <w:r>
        <w:rPr/>
        <w:t>LIMITED POWER OF ATTORNEY - SECURITIES LAW COMPLIANCE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undersigned, as an officer or director of Dropbox,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Inc. (the "Corporation"),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appoints Timothy Regan, Bart Volkmer and Cara Angelmar,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each the undersigned's true and lawful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and agent to complete and execute such Forms 144,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Form ID, Forms 3, 4 and 5 and other forms as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attorney shall in his or her discretion determine to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be required or advisable pursuant to Rule 144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promulgated under the Securities Act of 1933, as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amended, Section 16 of the Securities Exchange Act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1934, as amended, and the rules and regulations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promulgated thereunder, or any successor laws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regulations, as a consequence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ownership, acquisition or disposition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securities of the Corporation, and to do all acts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necessary in order to file such forms with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and Exchange Commission, any securities exchange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national association, the Corporation and such other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person or agency as the attorney shall deem appropriate.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ratifies and confirms all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said attorneys-in-fact and agents shall do or cause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to be done by virtue hereof.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acknowledges that the foregoing attorneys-in-fact,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in serving in such capacity at the request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undersigned, are not assuming, nor is the Company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assuming, any of the undersigned's responsibilities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to comply with Section 16 of the Securities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Act of 1934 (as amended).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Limited Power of Attorney shall remain in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force and effect until the undersigned is no longer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required to file Forms 3, 4 and 5 with respect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undersigned's holdings of and transactions in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securities issued by the Corporation unless earlier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revoked by the undersigned in a writing delivered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to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Limited Power of Attorney is executed as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the date set forth below.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Signature:   /s/ Andrew Houston</w:t>
      </w:r>
    </w:p>
    <w:p>
      <w:pPr>
        <w:pStyle w:val="PreformattedText"/>
        <w:bidi w:val="0"/>
        <w:spacing w:before="0" w:after="0"/>
        <w:jc w:val="left"/>
        <w:rPr/>
      </w:pPr>
      <w:r>
        <w:rPr/>
        <w:t>Print Name: Andrew Houston</w:t>
      </w:r>
    </w:p>
    <w:p>
      <w:pPr>
        <w:pStyle w:val="PreformattedText"/>
        <w:bidi w:val="0"/>
        <w:spacing w:before="0" w:after="283"/>
        <w:jc w:val="left"/>
        <w:rPr/>
      </w:pPr>
      <w:r>
        <w:rPr/>
        <w:t>Dated:  1/22/2021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34563" TargetMode="External"/><Relationship Id="rId4" Type="http://schemas.openxmlformats.org/officeDocument/2006/relationships/hyperlink" Target="http://www.sec.gov/cgi-bin/browse-edgar?action=getcompany&amp;CIK=000146762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1245</Words>
  <Characters>6642</Characters>
  <CharactersWithSpaces>7779</CharactersWithSpaces>
  <Paragraphs>196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